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70269" w14:textId="703269A8" w:rsidR="00EB5D2F" w:rsidRPr="00E13633" w:rsidRDefault="00EB5D2F" w:rsidP="00EB5D2F">
      <w:pPr>
        <w:pStyle w:val="a4"/>
        <w:keepLines/>
        <w:tabs>
          <w:tab w:val="clear" w:pos="4153"/>
          <w:tab w:val="clear" w:pos="8306"/>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Pr>
          <w:rFonts w:ascii="Arial" w:hAnsi="Arial" w:cs="Arial"/>
          <w:b/>
          <w:sz w:val="24"/>
          <w:szCs w:val="24"/>
        </w:rPr>
        <w:t>107</w:t>
      </w:r>
      <w:r w:rsidRPr="00E13633">
        <w:rPr>
          <w:rFonts w:ascii="Arial" w:hAnsi="Arial" w:cs="Arial"/>
          <w:b/>
          <w:sz w:val="24"/>
          <w:szCs w:val="24"/>
        </w:rPr>
        <w:tab/>
      </w:r>
      <w:r w:rsidRPr="00E13633">
        <w:rPr>
          <w:rFonts w:ascii="Arial" w:hAnsi="Arial" w:cs="Arial"/>
          <w:b/>
          <w:sz w:val="24"/>
          <w:szCs w:val="24"/>
        </w:rPr>
        <w:tab/>
        <w:t>R4-</w:t>
      </w:r>
      <w:r>
        <w:rPr>
          <w:rFonts w:ascii="Arial" w:hAnsi="Arial" w:cs="Arial"/>
          <w:b/>
          <w:sz w:val="24"/>
          <w:szCs w:val="24"/>
        </w:rPr>
        <w:t>230</w:t>
      </w:r>
      <w:r w:rsidR="00C977F5">
        <w:rPr>
          <w:rFonts w:ascii="Arial" w:hAnsi="Arial" w:cs="Arial"/>
          <w:b/>
          <w:sz w:val="24"/>
          <w:szCs w:val="24"/>
        </w:rPr>
        <w:t>7481</w:t>
      </w:r>
    </w:p>
    <w:p w14:paraId="08247FB7" w14:textId="77777777" w:rsidR="00EB5D2F" w:rsidRPr="00E644EC" w:rsidRDefault="00EB5D2F" w:rsidP="00EB5D2F">
      <w:pPr>
        <w:pStyle w:val="a4"/>
        <w:tabs>
          <w:tab w:val="clear" w:pos="4153"/>
          <w:tab w:val="clear" w:pos="8306"/>
          <w:tab w:val="right" w:pos="9781"/>
          <w:tab w:val="right" w:pos="13323"/>
        </w:tabs>
        <w:outlineLvl w:val="0"/>
        <w:rPr>
          <w:rFonts w:ascii="Arial" w:hAnsi="Arial" w:cs="Arial"/>
          <w:b/>
          <w:sz w:val="24"/>
          <w:szCs w:val="24"/>
        </w:rPr>
      </w:pPr>
      <w:r>
        <w:rPr>
          <w:rFonts w:ascii="Arial" w:eastAsia="SimSun" w:hAnsi="Arial" w:cs="Arial"/>
          <w:b/>
          <w:sz w:val="24"/>
          <w:szCs w:val="24"/>
          <w:lang w:eastAsia="zh-CN"/>
        </w:rPr>
        <w:t>Incheon</w:t>
      </w:r>
      <w:r w:rsidRPr="005925BA">
        <w:rPr>
          <w:rFonts w:ascii="Arial" w:eastAsia="SimSun" w:hAnsi="Arial" w:cs="Arial"/>
          <w:b/>
          <w:sz w:val="24"/>
          <w:szCs w:val="24"/>
          <w:lang w:eastAsia="zh-CN"/>
        </w:rPr>
        <w:t>, KR</w:t>
      </w:r>
      <w:r>
        <w:rPr>
          <w:rFonts w:ascii="Arial" w:eastAsia="SimSun" w:hAnsi="Arial" w:cs="Arial"/>
          <w:b/>
          <w:sz w:val="24"/>
          <w:szCs w:val="24"/>
          <w:lang w:eastAsia="zh-CN"/>
        </w:rPr>
        <w:t>,</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May 22</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May 26,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B4455D6"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1E3524" w:rsidRPr="001E3524">
        <w:rPr>
          <w:rFonts w:ascii="Arial" w:hAnsi="Arial" w:cs="Arial"/>
          <w:b/>
          <w:lang w:val="en-US"/>
        </w:rPr>
        <w:t>UE RF requirements of SL CA</w:t>
      </w:r>
    </w:p>
    <w:p w14:paraId="5E7F0AD8" w14:textId="4EF73CD5"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EB5D2F">
        <w:rPr>
          <w:rFonts w:ascii="Arial" w:hAnsi="Arial" w:cs="Arial"/>
          <w:b/>
          <w:lang w:val="en-US"/>
        </w:rPr>
        <w:t>8</w:t>
      </w:r>
      <w:r w:rsidR="00F2702E">
        <w:rPr>
          <w:rFonts w:ascii="Arial" w:hAnsi="Arial" w:cs="Arial"/>
          <w:b/>
          <w:lang w:val="en-US"/>
        </w:rPr>
        <w:t>.31.2.</w:t>
      </w:r>
      <w:r w:rsidR="001E3524">
        <w:rPr>
          <w:rFonts w:ascii="Arial" w:hAnsi="Arial" w:cs="Arial"/>
          <w:b/>
          <w:lang w:val="en-US"/>
        </w:rPr>
        <w:t>3</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2" w:name="_Ref124589705"/>
      <w:bookmarkStart w:id="3" w:name="_Ref129681862"/>
      <w:r w:rsidRPr="00210542">
        <w:rPr>
          <w:lang w:val="en-US"/>
        </w:rPr>
        <w:t>Introduction</w:t>
      </w:r>
      <w:bookmarkEnd w:id="2"/>
      <w:bookmarkEnd w:id="3"/>
    </w:p>
    <w:p w14:paraId="2ED0129E" w14:textId="1B4E7B52"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EB5D2F">
        <w:rPr>
          <w:lang w:val="en-US" w:eastAsia="ko-KR"/>
        </w:rPr>
        <w:t xml:space="preserve">the remaining issues of </w:t>
      </w:r>
      <w:r w:rsidR="00F2702E">
        <w:rPr>
          <w:lang w:val="en-US" w:eastAsia="ko-KR"/>
        </w:rPr>
        <w:t xml:space="preserve">UE RF requirements </w:t>
      </w:r>
      <w:r w:rsidR="00EB5D2F">
        <w:rPr>
          <w:lang w:val="en-US" w:eastAsia="ko-KR"/>
        </w:rPr>
        <w:t>for</w:t>
      </w:r>
      <w:r w:rsidR="00F2702E">
        <w:rPr>
          <w:lang w:val="en-US" w:eastAsia="ko-KR"/>
        </w:rPr>
        <w:t xml:space="preserve"> </w:t>
      </w:r>
      <w:r w:rsidR="001E3524">
        <w:rPr>
          <w:lang w:val="en-US" w:eastAsia="ko-KR"/>
        </w:rPr>
        <w:t xml:space="preserve">intra-band SL CA </w:t>
      </w:r>
      <w:r w:rsidR="00EB5D2F">
        <w:rPr>
          <w:lang w:val="en-US" w:eastAsia="ko-KR"/>
        </w:rPr>
        <w:t>in</w:t>
      </w:r>
      <w:r w:rsidR="001E3524">
        <w:rPr>
          <w:lang w:val="en-US" w:eastAsia="ko-KR"/>
        </w:rPr>
        <w:t xml:space="preserve"> Band n47</w:t>
      </w:r>
      <w:r w:rsidR="006B2189">
        <w:rPr>
          <w:lang w:val="en-US" w:eastAsia="ko-KR"/>
        </w:rPr>
        <w:t xml:space="preserve"> based on the </w:t>
      </w:r>
      <w:r w:rsidR="001E3524">
        <w:rPr>
          <w:lang w:val="en-US" w:eastAsia="ko-KR"/>
        </w:rPr>
        <w:t>W</w:t>
      </w:r>
      <w:r w:rsidR="00EB5D2F">
        <w:rPr>
          <w:lang w:val="en-US" w:eastAsia="ko-KR"/>
        </w:rPr>
        <w:t>F</w:t>
      </w:r>
      <w:r w:rsidR="004F76FC">
        <w:rPr>
          <w:lang w:val="en-US" w:eastAsia="ko-KR"/>
        </w:rPr>
        <w:t>[1]</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4" w:name="_Ref124589665"/>
      <w:bookmarkStart w:id="5" w:name="_Ref71620620"/>
      <w:bookmarkStart w:id="6"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0E3A2FDE" w14:textId="72CF4D9D" w:rsidR="00EB5D2F" w:rsidRDefault="00EB5D2F" w:rsidP="00EB5D2F">
      <w:pPr>
        <w:rPr>
          <w:lang w:val="en-US" w:eastAsia="ko-KR"/>
        </w:rPr>
      </w:pPr>
      <w:r>
        <w:rPr>
          <w:lang w:val="en-US" w:eastAsia="ko-KR"/>
        </w:rPr>
        <w:t xml:space="preserve">Regarding the WF [1], the current status can be summarized </w:t>
      </w:r>
      <w:r w:rsidR="00C977F5">
        <w:rPr>
          <w:lang w:val="en-US" w:eastAsia="ko-KR"/>
        </w:rPr>
        <w:t>in</w:t>
      </w:r>
      <w:r w:rsidR="00C977F5">
        <w:rPr>
          <w:lang w:val="en-US" w:eastAsia="ko-KR"/>
        </w:rPr>
        <w:t xml:space="preserve"> </w:t>
      </w:r>
      <w:r>
        <w:rPr>
          <w:lang w:val="en-US" w:eastAsia="ko-KR"/>
        </w:rPr>
        <w:t>Table 2.1.</w:t>
      </w:r>
    </w:p>
    <w:p w14:paraId="694B1AEF" w14:textId="77777777" w:rsidR="00EB5D2F" w:rsidRDefault="00EB5D2F" w:rsidP="00EB5D2F">
      <w:pPr>
        <w:rPr>
          <w:lang w:val="en-US" w:eastAsia="ko-KR"/>
        </w:rPr>
      </w:pPr>
    </w:p>
    <w:p w14:paraId="01552103" w14:textId="22285114" w:rsidR="00EB5D2F" w:rsidRPr="008A7254" w:rsidRDefault="00EB5D2F" w:rsidP="00EB5D2F">
      <w:pPr>
        <w:pStyle w:val="TH"/>
        <w:rPr>
          <w:rFonts w:ascii="Times New Roman" w:hAnsi="Times New Roman"/>
          <w:bCs/>
        </w:rPr>
      </w:pPr>
      <w:r>
        <w:t xml:space="preserve">Table 2.1: Status of issues for intra-band SL CA in Band n47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701"/>
      </w:tblGrid>
      <w:tr w:rsidR="00EB5D2F" w:rsidRPr="00522EE2" w14:paraId="32A3D225" w14:textId="77777777" w:rsidTr="00373342">
        <w:trPr>
          <w:trHeight w:val="300"/>
          <w:jc w:val="center"/>
        </w:trPr>
        <w:tc>
          <w:tcPr>
            <w:tcW w:w="8500" w:type="dxa"/>
            <w:shd w:val="clear" w:color="auto" w:fill="auto"/>
            <w:noWrap/>
          </w:tcPr>
          <w:p w14:paraId="39E02FEE" w14:textId="77777777" w:rsidR="00EB5D2F" w:rsidRPr="00EC6907" w:rsidRDefault="00EB5D2F" w:rsidP="00373342">
            <w:pPr>
              <w:rPr>
                <w:color w:val="000000"/>
              </w:rPr>
            </w:pPr>
            <w:r w:rsidRPr="00EC6907">
              <w:rPr>
                <w:color w:val="000000"/>
              </w:rPr>
              <w:t>Issue</w:t>
            </w:r>
          </w:p>
        </w:tc>
        <w:tc>
          <w:tcPr>
            <w:tcW w:w="1701" w:type="dxa"/>
            <w:shd w:val="clear" w:color="auto" w:fill="auto"/>
            <w:noWrap/>
          </w:tcPr>
          <w:p w14:paraId="689B8E02" w14:textId="77777777" w:rsidR="00EB5D2F" w:rsidRPr="00EC6907" w:rsidRDefault="00EB5D2F" w:rsidP="00373342">
            <w:pPr>
              <w:jc w:val="center"/>
              <w:rPr>
                <w:color w:val="000000"/>
              </w:rPr>
            </w:pPr>
            <w:r w:rsidRPr="00EC6907">
              <w:rPr>
                <w:color w:val="000000"/>
              </w:rPr>
              <w:t>Status</w:t>
            </w:r>
          </w:p>
        </w:tc>
      </w:tr>
      <w:tr w:rsidR="00EB5D2F" w:rsidRPr="00522EE2" w14:paraId="2C0E6CD5" w14:textId="77777777" w:rsidTr="00373342">
        <w:trPr>
          <w:trHeight w:val="300"/>
          <w:jc w:val="center"/>
        </w:trPr>
        <w:tc>
          <w:tcPr>
            <w:tcW w:w="8500" w:type="dxa"/>
            <w:shd w:val="clear" w:color="auto" w:fill="auto"/>
            <w:noWrap/>
            <w:hideMark/>
          </w:tcPr>
          <w:p w14:paraId="51C1B31A" w14:textId="1F2B0F6D" w:rsidR="00EB5D2F" w:rsidRPr="00EC6907" w:rsidRDefault="00EB5D2F" w:rsidP="00373342">
            <w:pPr>
              <w:rPr>
                <w:color w:val="000000"/>
              </w:rPr>
            </w:pPr>
            <w:r w:rsidRPr="00EB5D2F">
              <w:rPr>
                <w:color w:val="000000"/>
              </w:rPr>
              <w:t>1-1: Spec suffix</w:t>
            </w:r>
          </w:p>
        </w:tc>
        <w:tc>
          <w:tcPr>
            <w:tcW w:w="1701" w:type="dxa"/>
            <w:shd w:val="clear" w:color="auto" w:fill="auto"/>
            <w:noWrap/>
            <w:hideMark/>
          </w:tcPr>
          <w:p w14:paraId="0F00C83C" w14:textId="77777777" w:rsidR="00EB5D2F" w:rsidRPr="00EC6907" w:rsidRDefault="00EB5D2F" w:rsidP="00373342">
            <w:pPr>
              <w:jc w:val="center"/>
              <w:rPr>
                <w:color w:val="000000"/>
              </w:rPr>
            </w:pPr>
            <w:r w:rsidRPr="00EC6907">
              <w:rPr>
                <w:color w:val="000000"/>
              </w:rPr>
              <w:t>Agreed</w:t>
            </w:r>
          </w:p>
        </w:tc>
      </w:tr>
      <w:tr w:rsidR="00EB5D2F" w:rsidRPr="00522EE2" w14:paraId="21B36EE4" w14:textId="77777777" w:rsidTr="00373342">
        <w:trPr>
          <w:trHeight w:val="300"/>
          <w:jc w:val="center"/>
        </w:trPr>
        <w:tc>
          <w:tcPr>
            <w:tcW w:w="8500" w:type="dxa"/>
            <w:shd w:val="clear" w:color="auto" w:fill="auto"/>
            <w:noWrap/>
          </w:tcPr>
          <w:p w14:paraId="4071E259" w14:textId="15C929D4" w:rsidR="00EB5D2F" w:rsidRPr="00EB5D2F" w:rsidRDefault="00EB5D2F" w:rsidP="00373342">
            <w:pPr>
              <w:rPr>
                <w:color w:val="000000"/>
              </w:rPr>
            </w:pPr>
            <w:r w:rsidRPr="00EB5D2F">
              <w:rPr>
                <w:color w:val="000000"/>
              </w:rPr>
              <w:t>1-2: Notation for NR SL CA</w:t>
            </w:r>
          </w:p>
        </w:tc>
        <w:tc>
          <w:tcPr>
            <w:tcW w:w="1701" w:type="dxa"/>
            <w:shd w:val="clear" w:color="auto" w:fill="auto"/>
            <w:noWrap/>
          </w:tcPr>
          <w:p w14:paraId="6C05484C" w14:textId="77777777" w:rsidR="00EB5D2F" w:rsidRPr="00EC6907" w:rsidRDefault="00EB5D2F" w:rsidP="00373342">
            <w:pPr>
              <w:jc w:val="center"/>
              <w:rPr>
                <w:color w:val="000000"/>
              </w:rPr>
            </w:pPr>
            <w:r w:rsidRPr="00EC6907">
              <w:rPr>
                <w:color w:val="000000"/>
              </w:rPr>
              <w:t>Agreed</w:t>
            </w:r>
          </w:p>
        </w:tc>
      </w:tr>
      <w:tr w:rsidR="00EB5D2F" w:rsidRPr="00522EE2" w14:paraId="358EF249" w14:textId="77777777" w:rsidTr="00373342">
        <w:trPr>
          <w:trHeight w:val="300"/>
          <w:jc w:val="center"/>
        </w:trPr>
        <w:tc>
          <w:tcPr>
            <w:tcW w:w="8500" w:type="dxa"/>
            <w:shd w:val="clear" w:color="auto" w:fill="auto"/>
            <w:noWrap/>
          </w:tcPr>
          <w:p w14:paraId="7BB1EE3A" w14:textId="21CE00EA" w:rsidR="00EB5D2F" w:rsidRPr="00EC6907" w:rsidRDefault="00EB5D2F" w:rsidP="00EB5D2F">
            <w:pPr>
              <w:rPr>
                <w:color w:val="000000"/>
              </w:rPr>
            </w:pPr>
            <w:r w:rsidRPr="00EB5D2F">
              <w:rPr>
                <w:color w:val="000000"/>
              </w:rPr>
              <w:t>1-3: SCS for NR SL CA</w:t>
            </w:r>
          </w:p>
        </w:tc>
        <w:tc>
          <w:tcPr>
            <w:tcW w:w="1701" w:type="dxa"/>
            <w:shd w:val="clear" w:color="auto" w:fill="auto"/>
            <w:noWrap/>
          </w:tcPr>
          <w:p w14:paraId="740D1942" w14:textId="77777777" w:rsidR="00EB5D2F" w:rsidRPr="00EC6907" w:rsidRDefault="00EB5D2F" w:rsidP="00373342">
            <w:pPr>
              <w:jc w:val="center"/>
              <w:rPr>
                <w:color w:val="000000"/>
              </w:rPr>
            </w:pPr>
            <w:r w:rsidRPr="00EC6907">
              <w:rPr>
                <w:color w:val="000000"/>
              </w:rPr>
              <w:t>Agreed</w:t>
            </w:r>
          </w:p>
        </w:tc>
      </w:tr>
      <w:tr w:rsidR="00EB5D2F" w:rsidRPr="00522EE2" w14:paraId="5C67A0BC" w14:textId="77777777" w:rsidTr="00373342">
        <w:trPr>
          <w:trHeight w:val="300"/>
          <w:jc w:val="center"/>
        </w:trPr>
        <w:tc>
          <w:tcPr>
            <w:tcW w:w="8500" w:type="dxa"/>
            <w:shd w:val="clear" w:color="auto" w:fill="auto"/>
            <w:noWrap/>
          </w:tcPr>
          <w:p w14:paraId="47F1B75B" w14:textId="7070ACB6" w:rsidR="00EB5D2F" w:rsidRPr="00EC6907" w:rsidRDefault="00EB5D2F" w:rsidP="00373342">
            <w:pPr>
              <w:rPr>
                <w:color w:val="000000"/>
              </w:rPr>
            </w:pPr>
            <w:r w:rsidRPr="00EB5D2F">
              <w:rPr>
                <w:color w:val="000000"/>
              </w:rPr>
              <w:t>2-1: Channel bandwidth class and aggregated channel BW for sidelink CA</w:t>
            </w:r>
          </w:p>
        </w:tc>
        <w:tc>
          <w:tcPr>
            <w:tcW w:w="1701" w:type="dxa"/>
            <w:shd w:val="clear" w:color="auto" w:fill="auto"/>
            <w:noWrap/>
          </w:tcPr>
          <w:p w14:paraId="1F13F9EC" w14:textId="77777777" w:rsidR="00EB5D2F" w:rsidRPr="00EC6907" w:rsidRDefault="00EB5D2F" w:rsidP="00373342">
            <w:pPr>
              <w:jc w:val="center"/>
              <w:rPr>
                <w:color w:val="000000"/>
              </w:rPr>
            </w:pPr>
            <w:r w:rsidRPr="00EC6907">
              <w:rPr>
                <w:color w:val="000000"/>
              </w:rPr>
              <w:t>Agreed</w:t>
            </w:r>
          </w:p>
        </w:tc>
      </w:tr>
      <w:tr w:rsidR="00EB5D2F" w:rsidRPr="00522EE2" w14:paraId="3B15F26F" w14:textId="77777777" w:rsidTr="00373342">
        <w:trPr>
          <w:trHeight w:val="300"/>
          <w:jc w:val="center"/>
        </w:trPr>
        <w:tc>
          <w:tcPr>
            <w:tcW w:w="8500" w:type="dxa"/>
            <w:shd w:val="clear" w:color="auto" w:fill="auto"/>
            <w:noWrap/>
          </w:tcPr>
          <w:p w14:paraId="0E8E2983" w14:textId="7FC15D54" w:rsidR="00EB5D2F" w:rsidRPr="00EB5D2F" w:rsidRDefault="00EB5D2F" w:rsidP="00EB5D2F">
            <w:pPr>
              <w:rPr>
                <w:color w:val="000000"/>
              </w:rPr>
            </w:pPr>
            <w:r w:rsidRPr="00EB5D2F">
              <w:rPr>
                <w:color w:val="000000"/>
              </w:rPr>
              <w:t>2-2: The maximum aggregated CBW for sidelink CA</w:t>
            </w:r>
          </w:p>
        </w:tc>
        <w:tc>
          <w:tcPr>
            <w:tcW w:w="1701" w:type="dxa"/>
            <w:shd w:val="clear" w:color="auto" w:fill="auto"/>
            <w:noWrap/>
          </w:tcPr>
          <w:p w14:paraId="7EDB3890" w14:textId="77777777" w:rsidR="00EB5D2F" w:rsidRPr="00EC6907" w:rsidRDefault="00EB5D2F" w:rsidP="00373342">
            <w:pPr>
              <w:jc w:val="center"/>
              <w:rPr>
                <w:color w:val="000000"/>
              </w:rPr>
            </w:pPr>
            <w:r w:rsidRPr="00EC6907">
              <w:rPr>
                <w:color w:val="000000"/>
              </w:rPr>
              <w:t>Agreed</w:t>
            </w:r>
          </w:p>
        </w:tc>
      </w:tr>
      <w:tr w:rsidR="00EB5D2F" w:rsidRPr="00522EE2" w14:paraId="20478DFB" w14:textId="77777777" w:rsidTr="00373342">
        <w:trPr>
          <w:trHeight w:val="300"/>
          <w:jc w:val="center"/>
        </w:trPr>
        <w:tc>
          <w:tcPr>
            <w:tcW w:w="8500" w:type="dxa"/>
            <w:shd w:val="clear" w:color="auto" w:fill="auto"/>
            <w:noWrap/>
          </w:tcPr>
          <w:p w14:paraId="54026B8F" w14:textId="38265E5F" w:rsidR="00EB5D2F" w:rsidRPr="00EC6907" w:rsidRDefault="00EB5D2F" w:rsidP="00EB5D2F">
            <w:pPr>
              <w:rPr>
                <w:color w:val="000000"/>
              </w:rPr>
            </w:pPr>
            <w:r w:rsidRPr="00EB5D2F">
              <w:rPr>
                <w:color w:val="000000"/>
              </w:rPr>
              <w:t>2-3: Configurations for sidelink CA</w:t>
            </w:r>
          </w:p>
        </w:tc>
        <w:tc>
          <w:tcPr>
            <w:tcW w:w="1701" w:type="dxa"/>
            <w:shd w:val="clear" w:color="auto" w:fill="auto"/>
            <w:noWrap/>
          </w:tcPr>
          <w:p w14:paraId="7BE5219D" w14:textId="77777777" w:rsidR="00EB5D2F" w:rsidRPr="00EC6907" w:rsidRDefault="00EB5D2F" w:rsidP="00373342">
            <w:pPr>
              <w:jc w:val="center"/>
              <w:rPr>
                <w:color w:val="000000"/>
              </w:rPr>
            </w:pPr>
            <w:r w:rsidRPr="00EC6907">
              <w:rPr>
                <w:color w:val="000000"/>
              </w:rPr>
              <w:t>Agreed</w:t>
            </w:r>
          </w:p>
        </w:tc>
      </w:tr>
      <w:tr w:rsidR="00EB5D2F" w:rsidRPr="00522EE2" w14:paraId="4C309D0B" w14:textId="77777777" w:rsidTr="00373342">
        <w:trPr>
          <w:trHeight w:val="300"/>
          <w:jc w:val="center"/>
        </w:trPr>
        <w:tc>
          <w:tcPr>
            <w:tcW w:w="8500" w:type="dxa"/>
            <w:shd w:val="clear" w:color="auto" w:fill="auto"/>
            <w:noWrap/>
          </w:tcPr>
          <w:p w14:paraId="741E9917" w14:textId="32FF29EB" w:rsidR="00EB5D2F" w:rsidRPr="00EB5D2F" w:rsidRDefault="00EB5D2F" w:rsidP="00EB5D2F">
            <w:pPr>
              <w:rPr>
                <w:color w:val="000000"/>
              </w:rPr>
            </w:pPr>
            <w:r w:rsidRPr="00EB5D2F">
              <w:rPr>
                <w:color w:val="000000"/>
              </w:rPr>
              <w:t>3-1: UE maximum output power for SL CA</w:t>
            </w:r>
          </w:p>
        </w:tc>
        <w:tc>
          <w:tcPr>
            <w:tcW w:w="1701" w:type="dxa"/>
            <w:shd w:val="clear" w:color="auto" w:fill="auto"/>
            <w:noWrap/>
          </w:tcPr>
          <w:p w14:paraId="54E40F6D" w14:textId="21EC428A" w:rsidR="00EB5D2F" w:rsidRPr="00EC6907" w:rsidRDefault="00EB5D2F" w:rsidP="00373342">
            <w:pPr>
              <w:jc w:val="center"/>
              <w:rPr>
                <w:color w:val="000000"/>
              </w:rPr>
            </w:pPr>
            <w:r w:rsidRPr="00EC6907">
              <w:rPr>
                <w:color w:val="000000"/>
                <w:lang w:eastAsia="ko-KR"/>
              </w:rPr>
              <w:t>Initial agreement</w:t>
            </w:r>
          </w:p>
        </w:tc>
      </w:tr>
      <w:tr w:rsidR="00EB5D2F" w:rsidRPr="00522EE2" w14:paraId="06E15932" w14:textId="77777777" w:rsidTr="00373342">
        <w:trPr>
          <w:trHeight w:val="300"/>
          <w:jc w:val="center"/>
        </w:trPr>
        <w:tc>
          <w:tcPr>
            <w:tcW w:w="8500" w:type="dxa"/>
            <w:shd w:val="clear" w:color="auto" w:fill="auto"/>
            <w:noWrap/>
          </w:tcPr>
          <w:p w14:paraId="00057DAD" w14:textId="5706B4E7" w:rsidR="00EB5D2F" w:rsidRPr="00EB5D2F" w:rsidRDefault="00EB5D2F" w:rsidP="00EB5D2F">
            <w:pPr>
              <w:rPr>
                <w:color w:val="000000"/>
              </w:rPr>
            </w:pPr>
            <w:r w:rsidRPr="00EB5D2F">
              <w:rPr>
                <w:color w:val="000000"/>
              </w:rPr>
              <w:t>3-2: MPR/A-MPR simulation assumptions for SL CA</w:t>
            </w:r>
          </w:p>
        </w:tc>
        <w:tc>
          <w:tcPr>
            <w:tcW w:w="1701" w:type="dxa"/>
            <w:shd w:val="clear" w:color="auto" w:fill="auto"/>
            <w:noWrap/>
          </w:tcPr>
          <w:p w14:paraId="6DB2FEAE" w14:textId="346CAA94" w:rsidR="00EB5D2F" w:rsidRPr="00EC6907" w:rsidRDefault="00EB5D2F" w:rsidP="00373342">
            <w:pPr>
              <w:jc w:val="center"/>
              <w:rPr>
                <w:color w:val="000000"/>
                <w:lang w:eastAsia="ko-KR"/>
              </w:rPr>
            </w:pPr>
            <w:r w:rsidRPr="00EC6907">
              <w:rPr>
                <w:color w:val="000000"/>
                <w:lang w:eastAsia="ko-KR"/>
              </w:rPr>
              <w:t>Initial agreement</w:t>
            </w:r>
          </w:p>
        </w:tc>
      </w:tr>
      <w:tr w:rsidR="00EB5D2F" w:rsidRPr="00522EE2" w14:paraId="4610C9BA" w14:textId="77777777" w:rsidTr="00373342">
        <w:trPr>
          <w:trHeight w:val="300"/>
          <w:jc w:val="center"/>
        </w:trPr>
        <w:tc>
          <w:tcPr>
            <w:tcW w:w="8500" w:type="dxa"/>
            <w:shd w:val="clear" w:color="auto" w:fill="auto"/>
            <w:noWrap/>
          </w:tcPr>
          <w:p w14:paraId="0E277782" w14:textId="7A1AF9B5" w:rsidR="00EB5D2F" w:rsidRPr="00EB5D2F" w:rsidRDefault="00EB5D2F" w:rsidP="00EB5D2F">
            <w:pPr>
              <w:rPr>
                <w:color w:val="000000"/>
              </w:rPr>
            </w:pPr>
            <w:r w:rsidRPr="00EB5D2F">
              <w:rPr>
                <w:color w:val="000000"/>
              </w:rPr>
              <w:t>3-3: Configured transmitted power for SL intra-band contiguous CA</w:t>
            </w:r>
          </w:p>
        </w:tc>
        <w:tc>
          <w:tcPr>
            <w:tcW w:w="1701" w:type="dxa"/>
            <w:shd w:val="clear" w:color="auto" w:fill="auto"/>
            <w:noWrap/>
          </w:tcPr>
          <w:p w14:paraId="1B206D60" w14:textId="3E628CAE" w:rsidR="00EB5D2F" w:rsidRPr="00EC6907" w:rsidRDefault="00EB5D2F" w:rsidP="00373342">
            <w:pPr>
              <w:jc w:val="center"/>
              <w:rPr>
                <w:color w:val="000000"/>
                <w:lang w:eastAsia="ko-KR"/>
              </w:rPr>
            </w:pPr>
            <w:r w:rsidRPr="00EC6907">
              <w:rPr>
                <w:color w:val="000000"/>
              </w:rPr>
              <w:t>Agreed</w:t>
            </w:r>
          </w:p>
        </w:tc>
      </w:tr>
      <w:tr w:rsidR="00EB5D2F" w:rsidRPr="00522EE2" w14:paraId="059B3FBC" w14:textId="77777777" w:rsidTr="00373342">
        <w:trPr>
          <w:trHeight w:val="300"/>
          <w:jc w:val="center"/>
        </w:trPr>
        <w:tc>
          <w:tcPr>
            <w:tcW w:w="8500" w:type="dxa"/>
            <w:shd w:val="clear" w:color="auto" w:fill="auto"/>
            <w:noWrap/>
          </w:tcPr>
          <w:p w14:paraId="0D17B3D9" w14:textId="6FE3E242" w:rsidR="00EB5D2F" w:rsidRPr="00EB5D2F" w:rsidRDefault="00EB5D2F" w:rsidP="00EB5D2F">
            <w:pPr>
              <w:rPr>
                <w:color w:val="000000"/>
              </w:rPr>
            </w:pPr>
            <w:r w:rsidRPr="00EB5D2F">
              <w:rPr>
                <w:color w:val="000000"/>
              </w:rPr>
              <w:t>3-4: Methodology on Tx requirements for SL intra-band contiguous CA</w:t>
            </w:r>
          </w:p>
        </w:tc>
        <w:tc>
          <w:tcPr>
            <w:tcW w:w="1701" w:type="dxa"/>
            <w:shd w:val="clear" w:color="auto" w:fill="auto"/>
            <w:noWrap/>
          </w:tcPr>
          <w:p w14:paraId="615B460D" w14:textId="23D7E0DC" w:rsidR="00EB5D2F" w:rsidRPr="00EC6907" w:rsidRDefault="00EB5D2F" w:rsidP="00373342">
            <w:pPr>
              <w:jc w:val="center"/>
              <w:rPr>
                <w:color w:val="000000"/>
                <w:lang w:eastAsia="ko-KR"/>
              </w:rPr>
            </w:pPr>
            <w:r>
              <w:rPr>
                <w:color w:val="000000"/>
                <w:lang w:eastAsia="ko-KR"/>
              </w:rPr>
              <w:t>FFS</w:t>
            </w:r>
          </w:p>
        </w:tc>
      </w:tr>
      <w:tr w:rsidR="00EB5D2F" w:rsidRPr="00522EE2" w14:paraId="20377E68" w14:textId="77777777" w:rsidTr="00373342">
        <w:trPr>
          <w:trHeight w:val="300"/>
          <w:jc w:val="center"/>
        </w:trPr>
        <w:tc>
          <w:tcPr>
            <w:tcW w:w="8500" w:type="dxa"/>
            <w:shd w:val="clear" w:color="auto" w:fill="auto"/>
            <w:noWrap/>
          </w:tcPr>
          <w:p w14:paraId="2FE8CF10" w14:textId="4CE874DE" w:rsidR="00EB5D2F" w:rsidRPr="00EB5D2F" w:rsidRDefault="00EB5D2F" w:rsidP="00EB5D2F">
            <w:pPr>
              <w:rPr>
                <w:color w:val="000000"/>
              </w:rPr>
            </w:pPr>
            <w:r w:rsidRPr="00EB5D2F">
              <w:rPr>
                <w:color w:val="000000"/>
              </w:rPr>
              <w:t xml:space="preserve">4: Rx RF Requirements for SL CA  </w:t>
            </w:r>
          </w:p>
        </w:tc>
        <w:tc>
          <w:tcPr>
            <w:tcW w:w="1701" w:type="dxa"/>
            <w:shd w:val="clear" w:color="auto" w:fill="auto"/>
            <w:noWrap/>
          </w:tcPr>
          <w:p w14:paraId="115C6265" w14:textId="3A10F62C" w:rsidR="00EB5D2F" w:rsidRPr="00EC6907" w:rsidRDefault="00EB5D2F" w:rsidP="00373342">
            <w:pPr>
              <w:jc w:val="center"/>
              <w:rPr>
                <w:color w:val="000000"/>
              </w:rPr>
            </w:pPr>
            <w:r w:rsidRPr="00EC6907">
              <w:rPr>
                <w:color w:val="000000"/>
              </w:rPr>
              <w:t>Agreed</w:t>
            </w:r>
          </w:p>
        </w:tc>
      </w:tr>
    </w:tbl>
    <w:p w14:paraId="7C9F9949" w14:textId="77777777" w:rsidR="00EB5D2F" w:rsidRDefault="00EB5D2F" w:rsidP="00EB5D2F">
      <w:pPr>
        <w:rPr>
          <w:lang w:val="en-US" w:eastAsia="ko-KR"/>
        </w:rPr>
      </w:pPr>
    </w:p>
    <w:p w14:paraId="11C87338" w14:textId="29811BA4" w:rsidR="00EB5D2F" w:rsidRDefault="00EB5D2F" w:rsidP="00EB5D2F">
      <w:pPr>
        <w:rPr>
          <w:lang w:val="en-US" w:eastAsia="ko-KR"/>
        </w:rPr>
      </w:pPr>
      <w:r>
        <w:rPr>
          <w:lang w:val="en-US" w:eastAsia="ko-KR"/>
        </w:rPr>
        <w:t xml:space="preserve">The </w:t>
      </w:r>
      <w:r>
        <w:rPr>
          <w:rFonts w:hint="eastAsia"/>
          <w:lang w:val="en-US" w:eastAsia="ko-KR"/>
        </w:rPr>
        <w:t xml:space="preserve">issues </w:t>
      </w:r>
      <w:r>
        <w:rPr>
          <w:lang w:val="en-US" w:eastAsia="ko-KR"/>
        </w:rPr>
        <w:t xml:space="preserve">with FFS and </w:t>
      </w:r>
      <w:r w:rsidR="00C977F5">
        <w:rPr>
          <w:lang w:val="en-US" w:eastAsia="ko-KR"/>
        </w:rPr>
        <w:t xml:space="preserve">the </w:t>
      </w:r>
      <w:r>
        <w:rPr>
          <w:lang w:val="en-US" w:eastAsia="ko-KR"/>
        </w:rPr>
        <w:t xml:space="preserve">initial agreement are focused </w:t>
      </w:r>
      <w:r w:rsidR="00C977F5">
        <w:rPr>
          <w:lang w:val="en-US" w:eastAsia="ko-KR"/>
        </w:rPr>
        <w:t xml:space="preserve">on </w:t>
      </w:r>
      <w:r>
        <w:rPr>
          <w:lang w:val="en-US" w:eastAsia="ko-KR"/>
        </w:rPr>
        <w:t>in this contribution.</w:t>
      </w:r>
    </w:p>
    <w:p w14:paraId="51F8DBD2" w14:textId="77777777" w:rsidR="00EB5D2F" w:rsidRDefault="00EB5D2F" w:rsidP="00EB5D2F">
      <w:pPr>
        <w:rPr>
          <w:lang w:val="en-US" w:eastAsia="ko-KR"/>
        </w:rPr>
      </w:pPr>
    </w:p>
    <w:p w14:paraId="5315F522" w14:textId="0EE03B6B" w:rsidR="00EB5D2F" w:rsidRPr="009B6A85" w:rsidRDefault="00EB5D2F" w:rsidP="00EB5D2F">
      <w:pPr>
        <w:pStyle w:val="30"/>
      </w:pPr>
      <w:r>
        <w:t xml:space="preserve">Issue </w:t>
      </w:r>
      <w:r w:rsidRPr="00EB5D2F">
        <w:t>3-1: UE maximum output power for SL CA</w:t>
      </w:r>
    </w:p>
    <w:p w14:paraId="23F285BD" w14:textId="0D5CA8F0" w:rsidR="00EB5D2F" w:rsidRPr="00D34D98" w:rsidRDefault="00EB5D2F" w:rsidP="00EB5D2F">
      <w:pPr>
        <w:pStyle w:val="af1"/>
        <w:numPr>
          <w:ilvl w:val="0"/>
          <w:numId w:val="27"/>
        </w:numPr>
        <w:ind w:leftChars="0"/>
        <w:rPr>
          <w:rFonts w:ascii="Times New Roman" w:hAnsi="Times New Roman"/>
          <w:szCs w:val="24"/>
        </w:rPr>
      </w:pPr>
      <w:r w:rsidRPr="00D34D98">
        <w:rPr>
          <w:rFonts w:ascii="Times New Roman" w:hAnsi="Times New Roman"/>
          <w:szCs w:val="24"/>
        </w:rPr>
        <w:t xml:space="preserve">For the UE maximum output power of SL(V2X) </w:t>
      </w:r>
      <w:r w:rsidRPr="00EB5D2F">
        <w:rPr>
          <w:rFonts w:ascii="Times New Roman" w:hAnsi="Times New Roman"/>
          <w:szCs w:val="24"/>
        </w:rPr>
        <w:t>intra-band contiguous CA</w:t>
      </w:r>
      <w:r w:rsidRPr="00D34D98">
        <w:rPr>
          <w:rFonts w:ascii="Times New Roman" w:hAnsi="Times New Roman"/>
          <w:szCs w:val="24"/>
        </w:rPr>
        <w:t>, consider PC3 in Rel-18</w:t>
      </w:r>
    </w:p>
    <w:p w14:paraId="2A0161C7" w14:textId="77777777" w:rsidR="00EB5D2F" w:rsidRPr="008229F5" w:rsidRDefault="00EB5D2F" w:rsidP="00EB5D2F">
      <w:pPr>
        <w:pStyle w:val="af1"/>
        <w:numPr>
          <w:ilvl w:val="0"/>
          <w:numId w:val="27"/>
        </w:numPr>
        <w:ind w:leftChars="0"/>
        <w:rPr>
          <w:rFonts w:ascii="Times New Roman" w:hAnsi="Times New Roman"/>
          <w:szCs w:val="24"/>
        </w:rPr>
      </w:pPr>
      <w:r w:rsidRPr="00D34D98">
        <w:rPr>
          <w:rFonts w:ascii="Times New Roman" w:hAnsi="Times New Roman"/>
          <w:szCs w:val="24"/>
        </w:rPr>
        <w:t>FFS: PC2.</w:t>
      </w:r>
    </w:p>
    <w:p w14:paraId="2C8B2685" w14:textId="77777777" w:rsidR="00EB5D2F" w:rsidRPr="00EB5D2F" w:rsidRDefault="00EB5D2F" w:rsidP="004F76FC">
      <w:pPr>
        <w:rPr>
          <w:lang w:eastAsia="ko-KR"/>
        </w:rPr>
      </w:pPr>
    </w:p>
    <w:p w14:paraId="66EFF3E6" w14:textId="15E17CA5" w:rsidR="00EB5D2F" w:rsidRDefault="00EB5D2F" w:rsidP="00EB5D2F">
      <w:pPr>
        <w:rPr>
          <w:lang w:eastAsia="ko-KR"/>
        </w:rPr>
      </w:pPr>
      <w:r>
        <w:rPr>
          <w:rFonts w:hint="eastAsia"/>
          <w:lang w:eastAsia="ko-KR"/>
        </w:rPr>
        <w:t>In Rel</w:t>
      </w:r>
      <w:r>
        <w:rPr>
          <w:lang w:eastAsia="ko-KR"/>
        </w:rPr>
        <w:t xml:space="preserve">-17, both power class 3 and power class 2 are already supported for NR V2X in a single carrier of n47. And, RAN1 discussion of SL CA is independent </w:t>
      </w:r>
      <w:r w:rsidR="00C977F5">
        <w:rPr>
          <w:lang w:eastAsia="ko-KR"/>
        </w:rPr>
        <w:t>of</w:t>
      </w:r>
      <w:r w:rsidR="00C977F5">
        <w:rPr>
          <w:lang w:eastAsia="ko-KR"/>
        </w:rPr>
        <w:t xml:space="preserve"> </w:t>
      </w:r>
      <w:r>
        <w:rPr>
          <w:lang w:eastAsia="ko-KR"/>
        </w:rPr>
        <w:t xml:space="preserve">UE power class. Regarding the remained 4 F2F RAN4 meetings which is efficient in progress aspects to complete the core requirement, it is not necessary to postpone PC2 NR SL CA to Rel-19.  </w:t>
      </w:r>
    </w:p>
    <w:p w14:paraId="5F5C1E95" w14:textId="77777777" w:rsidR="00EB5D2F" w:rsidRDefault="00EB5D2F" w:rsidP="00EB5D2F">
      <w:pPr>
        <w:rPr>
          <w:lang w:eastAsia="ko-KR"/>
        </w:rPr>
      </w:pPr>
      <w:r>
        <w:rPr>
          <w:lang w:eastAsia="ko-KR"/>
        </w:rPr>
        <w:t xml:space="preserve"> </w:t>
      </w:r>
    </w:p>
    <w:p w14:paraId="1A57B7A3" w14:textId="6CA4EFF8" w:rsidR="00EB5D2F" w:rsidRDefault="00EB5D2F" w:rsidP="00EB5D2F">
      <w:pPr>
        <w:pStyle w:val="a0"/>
        <w:rPr>
          <w:b/>
          <w:lang w:val="en-US" w:eastAsia="ko-KR"/>
        </w:rPr>
      </w:pPr>
      <w:r w:rsidRPr="00341D62">
        <w:rPr>
          <w:b/>
          <w:lang w:val="en-US" w:eastAsia="ko-KR"/>
        </w:rPr>
        <w:t xml:space="preserve">Proposal </w:t>
      </w:r>
      <w:r>
        <w:rPr>
          <w:b/>
          <w:lang w:val="en-US" w:eastAsia="ko-KR"/>
        </w:rPr>
        <w:t>1</w:t>
      </w:r>
      <w:r w:rsidRPr="00341D62">
        <w:rPr>
          <w:b/>
          <w:lang w:val="en-US" w:eastAsia="ko-KR"/>
        </w:rPr>
        <w:t xml:space="preserve">: </w:t>
      </w:r>
      <w:r>
        <w:rPr>
          <w:b/>
          <w:lang w:val="en-US" w:eastAsia="ko-KR"/>
        </w:rPr>
        <w:t>Consider PC2 NR SL intra-band contiguous CA in Rel-18</w:t>
      </w:r>
      <w:r w:rsidR="00C977F5">
        <w:rPr>
          <w:b/>
          <w:lang w:val="en-US" w:eastAsia="ko-KR"/>
        </w:rPr>
        <w:t xml:space="preserve"> along with PC3</w:t>
      </w:r>
      <w:r>
        <w:rPr>
          <w:b/>
          <w:lang w:val="en-US" w:eastAsia="ko-KR"/>
        </w:rPr>
        <w:t>.</w:t>
      </w:r>
    </w:p>
    <w:p w14:paraId="77A74EA5" w14:textId="353B733A" w:rsidR="00EB5D2F" w:rsidRDefault="00EB5D2F" w:rsidP="00EB5D2F">
      <w:pPr>
        <w:rPr>
          <w:lang w:val="en-US" w:eastAsia="ko-KR"/>
        </w:rPr>
      </w:pPr>
    </w:p>
    <w:p w14:paraId="4B7FC96B" w14:textId="0C979D37" w:rsidR="00EB5D2F" w:rsidRPr="00EB5D2F" w:rsidRDefault="00EB5D2F" w:rsidP="00EB5D2F">
      <w:pPr>
        <w:pStyle w:val="30"/>
      </w:pPr>
      <w:r>
        <w:t xml:space="preserve">Issue </w:t>
      </w:r>
      <w:r w:rsidRPr="00EB5D2F">
        <w:t>3-2: MPR/A-MPR simulation assumptions for SL CA</w:t>
      </w:r>
      <w:r w:rsidRPr="00EB5D2F">
        <w:rPr>
          <w:rFonts w:hint="eastAsia"/>
        </w:rPr>
        <w:t xml:space="preserve"> Ag</w:t>
      </w:r>
      <w:r w:rsidRPr="00EB5D2F">
        <w:t>reement</w:t>
      </w:r>
    </w:p>
    <w:p w14:paraId="54CB0757" w14:textId="71B03A72" w:rsidR="00EB5D2F" w:rsidRPr="00B744FE" w:rsidRDefault="00EB5D2F" w:rsidP="00EB5D2F">
      <w:pPr>
        <w:pStyle w:val="af1"/>
        <w:numPr>
          <w:ilvl w:val="0"/>
          <w:numId w:val="27"/>
        </w:numPr>
        <w:ind w:leftChars="0"/>
        <w:rPr>
          <w:rFonts w:ascii="Times New Roman" w:hAnsi="Times New Roman"/>
          <w:szCs w:val="24"/>
        </w:rPr>
      </w:pPr>
      <w:r w:rsidRPr="00B744FE">
        <w:rPr>
          <w:rFonts w:ascii="Times New Roman" w:hAnsi="Times New Roman"/>
          <w:szCs w:val="24"/>
        </w:rPr>
        <w:t xml:space="preserve">For basic parameters, reuse the simulation assumptions in TR38.785 (Rel-17 enhanced NR sidelink). Other constraints for PSCCH/PSSCH/PSFCH/S-SSB can be assumed based on </w:t>
      </w:r>
      <w:r w:rsidR="00C977F5">
        <w:rPr>
          <w:rFonts w:ascii="Times New Roman" w:hAnsi="Times New Roman"/>
          <w:szCs w:val="24"/>
        </w:rPr>
        <w:t xml:space="preserve">the </w:t>
      </w:r>
      <w:r w:rsidRPr="00B744FE">
        <w:rPr>
          <w:rFonts w:ascii="Times New Roman" w:hAnsi="Times New Roman"/>
          <w:szCs w:val="24"/>
        </w:rPr>
        <w:t>current RAN1’s agreement</w:t>
      </w:r>
      <w:r>
        <w:rPr>
          <w:rFonts w:ascii="Times New Roman" w:hAnsi="Times New Roman"/>
          <w:szCs w:val="24"/>
        </w:rPr>
        <w: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05"/>
        <w:gridCol w:w="3584"/>
      </w:tblGrid>
      <w:tr w:rsidR="00EB5D2F" w:rsidRPr="00B744FE" w14:paraId="53E47D7E" w14:textId="77777777" w:rsidTr="00373342">
        <w:trPr>
          <w:trHeight w:val="238"/>
          <w:jc w:val="center"/>
        </w:trPr>
        <w:tc>
          <w:tcPr>
            <w:tcW w:w="1957" w:type="pct"/>
            <w:shd w:val="clear" w:color="auto" w:fill="auto"/>
          </w:tcPr>
          <w:p w14:paraId="0BE5732B"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lastRenderedPageBreak/>
              <w:t>Center frequency</w:t>
            </w:r>
          </w:p>
        </w:tc>
        <w:tc>
          <w:tcPr>
            <w:tcW w:w="3043" w:type="pct"/>
            <w:shd w:val="clear" w:color="auto" w:fill="auto"/>
          </w:tcPr>
          <w:p w14:paraId="7C7FF4EF"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EB5D2F" w:rsidRPr="00B744FE" w14:paraId="42527AED" w14:textId="77777777" w:rsidTr="00373342">
        <w:trPr>
          <w:trHeight w:val="240"/>
          <w:jc w:val="center"/>
        </w:trPr>
        <w:tc>
          <w:tcPr>
            <w:tcW w:w="1957" w:type="pct"/>
            <w:shd w:val="clear" w:color="auto" w:fill="auto"/>
          </w:tcPr>
          <w:p w14:paraId="7FAF3099"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043" w:type="pct"/>
            <w:shd w:val="clear" w:color="auto" w:fill="auto"/>
          </w:tcPr>
          <w:p w14:paraId="7EE85803"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per CC: 10/20/30/40MHz</w:t>
            </w:r>
          </w:p>
          <w:p w14:paraId="328563CD"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aggregated CBW: 20+40MHz/ 30+40MHz</w:t>
            </w:r>
          </w:p>
        </w:tc>
      </w:tr>
      <w:tr w:rsidR="00EB5D2F" w:rsidRPr="00B744FE" w14:paraId="10C4434F" w14:textId="77777777" w:rsidTr="00373342">
        <w:trPr>
          <w:trHeight w:val="274"/>
          <w:jc w:val="center"/>
        </w:trPr>
        <w:tc>
          <w:tcPr>
            <w:tcW w:w="1957" w:type="pct"/>
            <w:shd w:val="clear" w:color="auto" w:fill="auto"/>
          </w:tcPr>
          <w:p w14:paraId="7142AC90"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043" w:type="pct"/>
            <w:shd w:val="clear" w:color="auto" w:fill="auto"/>
          </w:tcPr>
          <w:p w14:paraId="25E301AE"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23dBm</w:t>
            </w:r>
          </w:p>
        </w:tc>
      </w:tr>
      <w:tr w:rsidR="00EB5D2F" w:rsidRPr="00B744FE" w14:paraId="7FBFA39A" w14:textId="77777777" w:rsidTr="00373342">
        <w:trPr>
          <w:trHeight w:val="265"/>
          <w:jc w:val="center"/>
        </w:trPr>
        <w:tc>
          <w:tcPr>
            <w:tcW w:w="1957" w:type="pct"/>
            <w:shd w:val="clear" w:color="auto" w:fill="auto"/>
          </w:tcPr>
          <w:p w14:paraId="5456F208"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Numerology</w:t>
            </w:r>
          </w:p>
        </w:tc>
        <w:tc>
          <w:tcPr>
            <w:tcW w:w="3043" w:type="pct"/>
            <w:shd w:val="clear" w:color="auto" w:fill="auto"/>
          </w:tcPr>
          <w:p w14:paraId="26900FEC"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15 kHz/30kHz/60kHz</w:t>
            </w:r>
          </w:p>
        </w:tc>
      </w:tr>
      <w:tr w:rsidR="00EB5D2F" w:rsidRPr="00B744FE" w14:paraId="5AA1258F" w14:textId="77777777" w:rsidTr="00373342">
        <w:trPr>
          <w:trHeight w:val="282"/>
          <w:jc w:val="center"/>
        </w:trPr>
        <w:tc>
          <w:tcPr>
            <w:tcW w:w="1957" w:type="pct"/>
            <w:shd w:val="clear" w:color="auto" w:fill="auto"/>
          </w:tcPr>
          <w:p w14:paraId="75F44719"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043" w:type="pct"/>
            <w:shd w:val="clear" w:color="auto" w:fill="auto"/>
          </w:tcPr>
          <w:p w14:paraId="37588989"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EB5D2F" w:rsidRPr="00B744FE" w14:paraId="75E479E1" w14:textId="77777777" w:rsidTr="00373342">
        <w:trPr>
          <w:trHeight w:val="287"/>
          <w:jc w:val="center"/>
        </w:trPr>
        <w:tc>
          <w:tcPr>
            <w:tcW w:w="1957" w:type="pct"/>
            <w:shd w:val="clear" w:color="auto" w:fill="auto"/>
          </w:tcPr>
          <w:p w14:paraId="732AC227"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Waveform</w:t>
            </w:r>
          </w:p>
        </w:tc>
        <w:tc>
          <w:tcPr>
            <w:tcW w:w="3043" w:type="pct"/>
            <w:shd w:val="clear" w:color="auto" w:fill="auto"/>
          </w:tcPr>
          <w:p w14:paraId="4A673EE3"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CP-OFDM</w:t>
            </w:r>
          </w:p>
        </w:tc>
      </w:tr>
      <w:tr w:rsidR="00EB5D2F" w:rsidRPr="00B744FE" w14:paraId="1C2A1B44" w14:textId="77777777" w:rsidTr="00373342">
        <w:trPr>
          <w:trHeight w:val="262"/>
          <w:jc w:val="center"/>
        </w:trPr>
        <w:tc>
          <w:tcPr>
            <w:tcW w:w="1957" w:type="pct"/>
            <w:shd w:val="clear" w:color="auto" w:fill="auto"/>
          </w:tcPr>
          <w:p w14:paraId="5924B0C3"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043" w:type="pct"/>
            <w:shd w:val="clear" w:color="auto" w:fill="auto"/>
          </w:tcPr>
          <w:p w14:paraId="6F9E04C6"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25dBc</w:t>
            </w:r>
          </w:p>
        </w:tc>
      </w:tr>
      <w:tr w:rsidR="00EB5D2F" w:rsidRPr="00B744FE" w14:paraId="664CE2DD" w14:textId="77777777" w:rsidTr="00373342">
        <w:trPr>
          <w:trHeight w:val="281"/>
          <w:jc w:val="center"/>
        </w:trPr>
        <w:tc>
          <w:tcPr>
            <w:tcW w:w="1957" w:type="pct"/>
            <w:shd w:val="clear" w:color="auto" w:fill="auto"/>
          </w:tcPr>
          <w:p w14:paraId="1664B295"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IQ image</w:t>
            </w:r>
          </w:p>
        </w:tc>
        <w:tc>
          <w:tcPr>
            <w:tcW w:w="3043" w:type="pct"/>
            <w:shd w:val="clear" w:color="auto" w:fill="auto"/>
          </w:tcPr>
          <w:p w14:paraId="3023BE6B"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25dBc</w:t>
            </w:r>
          </w:p>
        </w:tc>
      </w:tr>
      <w:tr w:rsidR="00EB5D2F" w:rsidRPr="00B744FE" w14:paraId="137DE681" w14:textId="77777777" w:rsidTr="00373342">
        <w:trPr>
          <w:trHeight w:val="256"/>
          <w:jc w:val="center"/>
        </w:trPr>
        <w:tc>
          <w:tcPr>
            <w:tcW w:w="1957" w:type="pct"/>
            <w:shd w:val="clear" w:color="auto" w:fill="auto"/>
          </w:tcPr>
          <w:p w14:paraId="2EA829E1"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CIM3</w:t>
            </w:r>
          </w:p>
        </w:tc>
        <w:tc>
          <w:tcPr>
            <w:tcW w:w="3043" w:type="pct"/>
            <w:shd w:val="clear" w:color="auto" w:fill="auto"/>
          </w:tcPr>
          <w:p w14:paraId="045B5E4E"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FFS: 45dBc or,</w:t>
            </w:r>
          </w:p>
          <w:p w14:paraId="403D8757"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 xml:space="preserve"> 45dBc and 60dBc</w:t>
            </w:r>
          </w:p>
        </w:tc>
      </w:tr>
      <w:tr w:rsidR="00EB5D2F" w:rsidRPr="00B744FE" w14:paraId="2DBAAAA8" w14:textId="77777777" w:rsidTr="00373342">
        <w:trPr>
          <w:trHeight w:val="479"/>
          <w:jc w:val="center"/>
        </w:trPr>
        <w:tc>
          <w:tcPr>
            <w:tcW w:w="1957" w:type="pct"/>
            <w:shd w:val="clear" w:color="auto" w:fill="auto"/>
          </w:tcPr>
          <w:p w14:paraId="6000AACB" w14:textId="77777777" w:rsidR="00EB5D2F" w:rsidRPr="00B744FE" w:rsidRDefault="00EB5D2F" w:rsidP="00373342">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043" w:type="pct"/>
            <w:shd w:val="clear" w:color="auto" w:fill="auto"/>
          </w:tcPr>
          <w:p w14:paraId="14A515F9" w14:textId="77777777" w:rsidR="00EB5D2F" w:rsidRPr="00B744FE" w:rsidRDefault="00EB5D2F" w:rsidP="00373342">
            <w:pPr>
              <w:keepNext/>
              <w:keepLines/>
              <w:pBdr>
                <w:top w:val="nil"/>
                <w:left w:val="nil"/>
                <w:bottom w:val="nil"/>
                <w:right w:val="nil"/>
                <w:between w:val="nil"/>
              </w:pBdr>
              <w:rPr>
                <w:color w:val="000000"/>
                <w:szCs w:val="18"/>
              </w:rPr>
            </w:pPr>
            <w:r w:rsidRPr="00B744FE">
              <w:rPr>
                <w:color w:val="000000"/>
                <w:szCs w:val="18"/>
              </w:rPr>
              <w:t>PA calibrated to deliver [31dBc] ACLR for a fully allocated RBs in 20MHz QPSK DFT- S-OFDM waveform at 1 dB MPR.</w:t>
            </w:r>
          </w:p>
          <w:p w14:paraId="1C48BE56" w14:textId="77777777" w:rsidR="00EB5D2F" w:rsidRPr="00B744FE" w:rsidRDefault="00EB5D2F" w:rsidP="00373342">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6D31B875" w14:textId="77777777" w:rsidR="00EB5D2F" w:rsidRDefault="00EB5D2F" w:rsidP="00EB5D2F">
      <w:pPr>
        <w:spacing w:afterLines="50" w:after="120"/>
        <w:rPr>
          <w:lang w:eastAsia="zh-CN"/>
        </w:rPr>
      </w:pPr>
    </w:p>
    <w:p w14:paraId="40FEE05F" w14:textId="0E00AB07" w:rsidR="00EB5D2F" w:rsidRDefault="00EB5D2F" w:rsidP="00EB5D2F">
      <w:pPr>
        <w:rPr>
          <w:lang w:eastAsia="ko-KR"/>
        </w:rPr>
      </w:pPr>
      <w:r>
        <w:rPr>
          <w:lang w:eastAsia="ko-KR"/>
        </w:rPr>
        <w:t>Regarding that RAN1 is expected to start SL CA from August meeting, RAN4 needs to start simulation work for possible scenarios which are not impacted by RAN1 conclusion. For this, MPR for NR V2X single carrier and for intra-band contiguous CA in Rel-17 need to be investigated.</w:t>
      </w:r>
    </w:p>
    <w:p w14:paraId="6AF9BB1D" w14:textId="77777777" w:rsidR="00EB5D2F" w:rsidRDefault="00EB5D2F" w:rsidP="00EB5D2F">
      <w:pPr>
        <w:rPr>
          <w:lang w:eastAsia="ko-KR"/>
        </w:rPr>
      </w:pPr>
    </w:p>
    <w:p w14:paraId="74C9AC54" w14:textId="000F43AB" w:rsidR="00EB5D2F" w:rsidRDefault="00EB5D2F" w:rsidP="00EB5D2F">
      <w:pPr>
        <w:rPr>
          <w:lang w:eastAsia="ko-KR"/>
        </w:rPr>
      </w:pPr>
      <w:r>
        <w:rPr>
          <w:lang w:eastAsia="ko-KR"/>
        </w:rPr>
        <w:t>In Rel-17 NR V2X single carrier, the following MPR requirements are specified for</w:t>
      </w:r>
    </w:p>
    <w:p w14:paraId="167735D6" w14:textId="4C6F3E32" w:rsidR="00EB5D2F" w:rsidRPr="00EB5D2F" w:rsidRDefault="00EB5D2F" w:rsidP="00EB5D2F">
      <w:pPr>
        <w:pStyle w:val="af1"/>
        <w:numPr>
          <w:ilvl w:val="0"/>
          <w:numId w:val="27"/>
        </w:numPr>
        <w:ind w:leftChars="0"/>
        <w:rPr>
          <w:rFonts w:ascii="Times New Roman" w:hAnsi="Times New Roman"/>
        </w:rPr>
      </w:pPr>
      <w:r>
        <w:rPr>
          <w:rFonts w:ascii="Times New Roman" w:hAnsi="Times New Roman"/>
          <w:lang w:val="en-GB"/>
        </w:rPr>
        <w:t xml:space="preserve">MPR for </w:t>
      </w:r>
      <w:r w:rsidRPr="00EB5D2F">
        <w:rPr>
          <w:rFonts w:ascii="Times New Roman" w:hAnsi="Times New Roman"/>
        </w:rPr>
        <w:t>PSCCH and PSSCH</w:t>
      </w:r>
      <w:r w:rsidRPr="00A1115A">
        <w:t xml:space="preserve"> </w:t>
      </w:r>
    </w:p>
    <w:p w14:paraId="267CB7AA" w14:textId="7F310419" w:rsidR="00EB5D2F" w:rsidRPr="00EB5D2F" w:rsidRDefault="00EB5D2F" w:rsidP="00EB5D2F">
      <w:pPr>
        <w:pStyle w:val="af1"/>
        <w:numPr>
          <w:ilvl w:val="1"/>
          <w:numId w:val="27"/>
        </w:numPr>
        <w:ind w:leftChars="0"/>
        <w:rPr>
          <w:rFonts w:ascii="Times New Roman" w:hAnsi="Times New Roman"/>
        </w:rPr>
      </w:pPr>
      <w:r w:rsidRPr="00EB5D2F">
        <w:rPr>
          <w:rFonts w:ascii="Times New Roman" w:hAnsi="Times New Roman"/>
        </w:rPr>
        <w:t>For contiguous allocation of PSCCH and PSSCH simultaneous transmission</w:t>
      </w:r>
    </w:p>
    <w:p w14:paraId="5167888C" w14:textId="77777777" w:rsidR="00EB5D2F" w:rsidRDefault="00EB5D2F" w:rsidP="00EB5D2F">
      <w:pPr>
        <w:pStyle w:val="af1"/>
        <w:numPr>
          <w:ilvl w:val="0"/>
          <w:numId w:val="27"/>
        </w:numPr>
        <w:ind w:leftChars="0"/>
        <w:rPr>
          <w:rFonts w:ascii="Times New Roman" w:hAnsi="Times New Roman"/>
        </w:rPr>
      </w:pPr>
      <w:r>
        <w:rPr>
          <w:rFonts w:ascii="Times New Roman" w:hAnsi="Times New Roman"/>
          <w:lang w:val="en-GB"/>
        </w:rPr>
        <w:t xml:space="preserve">MPR for </w:t>
      </w:r>
      <w:r w:rsidRPr="00EB5D2F">
        <w:rPr>
          <w:rFonts w:ascii="Times New Roman" w:hAnsi="Times New Roman"/>
        </w:rPr>
        <w:t>PS</w:t>
      </w:r>
      <w:r>
        <w:rPr>
          <w:rFonts w:ascii="Times New Roman" w:hAnsi="Times New Roman"/>
        </w:rPr>
        <w:t>FCH</w:t>
      </w:r>
    </w:p>
    <w:p w14:paraId="6189D9CA" w14:textId="683661A3" w:rsidR="00EB5D2F" w:rsidRPr="00EB5D2F" w:rsidRDefault="00EB5D2F" w:rsidP="00EB5D2F">
      <w:pPr>
        <w:pStyle w:val="af1"/>
        <w:numPr>
          <w:ilvl w:val="1"/>
          <w:numId w:val="27"/>
        </w:numPr>
        <w:ind w:leftChars="0"/>
        <w:rPr>
          <w:rFonts w:ascii="Times New Roman" w:hAnsi="Times New Roman"/>
        </w:rPr>
      </w:pPr>
      <w:r w:rsidRPr="00EB5D2F">
        <w:rPr>
          <w:rFonts w:ascii="Times New Roman" w:hAnsi="Times New Roman"/>
        </w:rPr>
        <w:t xml:space="preserve">For single RB transmission </w:t>
      </w:r>
    </w:p>
    <w:p w14:paraId="6D309197" w14:textId="0501A9A7" w:rsidR="00EB5D2F" w:rsidRDefault="00EB5D2F" w:rsidP="00EB5D2F">
      <w:pPr>
        <w:pStyle w:val="af1"/>
        <w:numPr>
          <w:ilvl w:val="1"/>
          <w:numId w:val="27"/>
        </w:numPr>
        <w:ind w:leftChars="0"/>
        <w:rPr>
          <w:rFonts w:ascii="Times New Roman" w:hAnsi="Times New Roman"/>
        </w:rPr>
      </w:pPr>
      <w:r w:rsidRPr="00EB5D2F">
        <w:rPr>
          <w:rFonts w:ascii="Times New Roman" w:hAnsi="Times New Roman" w:hint="eastAsia"/>
        </w:rPr>
        <w:t>For</w:t>
      </w:r>
      <w:r w:rsidRPr="00EB5D2F">
        <w:rPr>
          <w:rFonts w:ascii="Times New Roman" w:hAnsi="Times New Roman"/>
        </w:rPr>
        <w:t xml:space="preserve"> contiguous and non-contiguous allocation for simultaneous</w:t>
      </w:r>
      <w:r w:rsidRPr="00EB5D2F">
        <w:rPr>
          <w:rFonts w:ascii="Times New Roman" w:hAnsi="Times New Roman" w:hint="eastAsia"/>
        </w:rPr>
        <w:t xml:space="preserve"> PSFCH transmission</w:t>
      </w:r>
    </w:p>
    <w:p w14:paraId="2BD617A7" w14:textId="4DAAE529" w:rsidR="00EB5D2F" w:rsidRPr="00EB5D2F" w:rsidRDefault="00EB5D2F" w:rsidP="00EB5D2F">
      <w:pPr>
        <w:pStyle w:val="af1"/>
        <w:numPr>
          <w:ilvl w:val="0"/>
          <w:numId w:val="27"/>
        </w:numPr>
        <w:ind w:leftChars="0"/>
        <w:rPr>
          <w:rFonts w:ascii="Times New Roman" w:hAnsi="Times New Roman"/>
          <w:lang w:val="en-GB"/>
        </w:rPr>
      </w:pPr>
      <w:r>
        <w:rPr>
          <w:rFonts w:ascii="Times New Roman" w:hAnsi="Times New Roman"/>
          <w:lang w:val="en-GB"/>
        </w:rPr>
        <w:t xml:space="preserve">MPR for </w:t>
      </w:r>
      <w:r w:rsidRPr="00EB5D2F">
        <w:rPr>
          <w:rFonts w:ascii="Times New Roman" w:hAnsi="Times New Roman"/>
          <w:lang w:val="en-GB"/>
        </w:rPr>
        <w:t>S-SSB</w:t>
      </w:r>
      <w:r>
        <w:rPr>
          <w:rFonts w:ascii="Times New Roman" w:hAnsi="Times New Roman"/>
          <w:lang w:val="en-GB"/>
        </w:rPr>
        <w:t xml:space="preserve"> </w:t>
      </w:r>
    </w:p>
    <w:p w14:paraId="78FEBC91" w14:textId="098C31B6" w:rsidR="00EB5D2F" w:rsidRDefault="00EB5D2F" w:rsidP="00EB5D2F">
      <w:pPr>
        <w:rPr>
          <w:lang w:eastAsia="ko-KR"/>
        </w:rPr>
      </w:pPr>
    </w:p>
    <w:p w14:paraId="4D6A1B13" w14:textId="048CCFBC" w:rsidR="00EB5D2F" w:rsidRDefault="00EB5D2F" w:rsidP="00EB5D2F">
      <w:pPr>
        <w:rPr>
          <w:lang w:eastAsia="ko-KR"/>
        </w:rPr>
      </w:pPr>
      <w:r>
        <w:rPr>
          <w:lang w:eastAsia="ko-KR"/>
        </w:rPr>
        <w:t>In intra-band contiguous CA, the following MPR requirements are specified for</w:t>
      </w:r>
    </w:p>
    <w:p w14:paraId="6D693012" w14:textId="00B72129" w:rsidR="00EB5D2F" w:rsidRPr="00EB5D2F" w:rsidRDefault="00EB5D2F" w:rsidP="00EB5D2F">
      <w:pPr>
        <w:pStyle w:val="af1"/>
        <w:numPr>
          <w:ilvl w:val="0"/>
          <w:numId w:val="27"/>
        </w:numPr>
        <w:ind w:leftChars="0"/>
        <w:rPr>
          <w:rFonts w:ascii="Times New Roman" w:hAnsi="Times New Roman"/>
        </w:rPr>
      </w:pPr>
      <w:r>
        <w:rPr>
          <w:rFonts w:ascii="Times New Roman" w:hAnsi="Times New Roman"/>
          <w:lang w:val="en-GB"/>
        </w:rPr>
        <w:t>MPR for UL Data</w:t>
      </w:r>
      <w:r w:rsidRPr="00A1115A">
        <w:t xml:space="preserve"> </w:t>
      </w:r>
    </w:p>
    <w:p w14:paraId="4455D290" w14:textId="77777777" w:rsidR="00EB5D2F" w:rsidRDefault="00EB5D2F" w:rsidP="00EB5D2F">
      <w:pPr>
        <w:pStyle w:val="af1"/>
        <w:numPr>
          <w:ilvl w:val="1"/>
          <w:numId w:val="27"/>
        </w:numPr>
        <w:ind w:leftChars="0"/>
        <w:rPr>
          <w:rFonts w:ascii="Times New Roman" w:hAnsi="Times New Roman"/>
        </w:rPr>
      </w:pPr>
      <w:r w:rsidRPr="00EB5D2F">
        <w:rPr>
          <w:rFonts w:ascii="Times New Roman" w:hAnsi="Times New Roman"/>
        </w:rPr>
        <w:t xml:space="preserve">For contiguous </w:t>
      </w:r>
      <w:r>
        <w:rPr>
          <w:rFonts w:ascii="Times New Roman" w:hAnsi="Times New Roman"/>
        </w:rPr>
        <w:t xml:space="preserve">RB </w:t>
      </w:r>
      <w:r w:rsidRPr="00EB5D2F">
        <w:rPr>
          <w:rFonts w:ascii="Times New Roman" w:hAnsi="Times New Roman"/>
        </w:rPr>
        <w:t xml:space="preserve">allocation </w:t>
      </w:r>
    </w:p>
    <w:p w14:paraId="22E151A6" w14:textId="77777777" w:rsidR="00EB5D2F" w:rsidRDefault="00EB5D2F" w:rsidP="00EB5D2F">
      <w:pPr>
        <w:pStyle w:val="af1"/>
        <w:numPr>
          <w:ilvl w:val="1"/>
          <w:numId w:val="27"/>
        </w:numPr>
        <w:ind w:leftChars="0"/>
        <w:rPr>
          <w:rFonts w:ascii="Times New Roman" w:hAnsi="Times New Roman"/>
        </w:rPr>
      </w:pPr>
      <w:r>
        <w:rPr>
          <w:rFonts w:ascii="Times New Roman" w:hAnsi="Times New Roman"/>
        </w:rPr>
        <w:t>For non-contiguous RB allocation</w:t>
      </w:r>
    </w:p>
    <w:p w14:paraId="3A131F65" w14:textId="3D3EC0A7" w:rsidR="00EB5D2F" w:rsidRDefault="00EB5D2F" w:rsidP="00EB5D2F"/>
    <w:p w14:paraId="3D711543" w14:textId="6997757D" w:rsidR="00EB5D2F" w:rsidRDefault="00EB5D2F" w:rsidP="00EB5D2F">
      <w:pPr>
        <w:rPr>
          <w:lang w:eastAsia="ko-KR"/>
        </w:rPr>
      </w:pPr>
      <w:r>
        <w:rPr>
          <w:lang w:eastAsia="ko-KR"/>
        </w:rPr>
        <w:t>At least, MPR simulation work for PSCCH and PSSCH can be started in RAN4 with intra-band contiguous CA approach, such as, contiguous RB allocation, non-contiguous RB allocation. For PSFCH and S-SSB, RAN4 needs to wait RAN1 conclusion.</w:t>
      </w:r>
    </w:p>
    <w:p w14:paraId="72833DA9" w14:textId="77777777" w:rsidR="00EB5D2F" w:rsidRDefault="00EB5D2F" w:rsidP="00EB5D2F">
      <w:pPr>
        <w:rPr>
          <w:lang w:eastAsia="ko-KR"/>
        </w:rPr>
      </w:pPr>
    </w:p>
    <w:p w14:paraId="19CF63BD" w14:textId="0677930C" w:rsidR="00EB5D2F" w:rsidRDefault="00EB5D2F" w:rsidP="00EB5D2F">
      <w:pPr>
        <w:rPr>
          <w:b/>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Pr>
          <w:b/>
          <w:lang w:val="en-US" w:eastAsia="ko-KR"/>
        </w:rPr>
        <w:t>Start SL CA MPR simulation on PSCCH and PSSCH by considering int</w:t>
      </w:r>
      <w:r w:rsidR="003E42AA">
        <w:rPr>
          <w:rFonts w:hint="eastAsia"/>
          <w:b/>
          <w:lang w:val="en-US" w:eastAsia="ko-KR"/>
        </w:rPr>
        <w:t>ra</w:t>
      </w:r>
      <w:r>
        <w:rPr>
          <w:b/>
          <w:lang w:val="en-US" w:eastAsia="ko-KR"/>
        </w:rPr>
        <w:t>-band contiguous CA as starting point.</w:t>
      </w:r>
    </w:p>
    <w:p w14:paraId="4C89BC3B" w14:textId="45C7AD44" w:rsidR="00EB5D2F" w:rsidRDefault="00EB5D2F" w:rsidP="00EB5D2F">
      <w:pPr>
        <w:rPr>
          <w:b/>
          <w:lang w:val="en-US" w:eastAsia="ko-KR"/>
        </w:rPr>
      </w:pPr>
    </w:p>
    <w:p w14:paraId="2D4306AC" w14:textId="72C8D252" w:rsidR="00EB5D2F" w:rsidRPr="00EB5D2F" w:rsidRDefault="00EB5D2F" w:rsidP="00EB5D2F">
      <w:pPr>
        <w:pStyle w:val="30"/>
      </w:pPr>
      <w:r>
        <w:t xml:space="preserve">Issue </w:t>
      </w:r>
      <w:r w:rsidRPr="00EB5D2F">
        <w:t>3-4: Methodology on Tx requirements for SL intra-band contiguous CA</w:t>
      </w:r>
    </w:p>
    <w:p w14:paraId="7F63B572" w14:textId="77777777" w:rsidR="00EB5D2F" w:rsidRPr="00B744FE" w:rsidRDefault="00EB5D2F" w:rsidP="00EB5D2F">
      <w:pPr>
        <w:pStyle w:val="af1"/>
        <w:numPr>
          <w:ilvl w:val="0"/>
          <w:numId w:val="27"/>
        </w:numPr>
        <w:ind w:leftChars="0"/>
        <w:rPr>
          <w:rFonts w:ascii="Times New Roman" w:hAnsi="Times New Roman"/>
          <w:szCs w:val="24"/>
        </w:rPr>
      </w:pPr>
      <w:r w:rsidRPr="00B744FE">
        <w:rPr>
          <w:rFonts w:ascii="Times New Roman" w:hAnsi="Times New Roman"/>
          <w:szCs w:val="24"/>
        </w:rPr>
        <w:t xml:space="preserve">Open </w:t>
      </w:r>
      <w:r w:rsidRPr="00EB5D2F">
        <w:rPr>
          <w:rFonts w:ascii="Times New Roman" w:hAnsi="Times New Roman"/>
          <w:lang w:val="en-GB"/>
        </w:rPr>
        <w:t>issue</w:t>
      </w:r>
      <w:r w:rsidRPr="00B744FE">
        <w:rPr>
          <w:rFonts w:ascii="Times New Roman" w:hAnsi="Times New Roman"/>
          <w:szCs w:val="24"/>
        </w:rPr>
        <w:t xml:space="preserve"> needs further discussion</w:t>
      </w:r>
    </w:p>
    <w:p w14:paraId="2F34C2C3" w14:textId="77777777" w:rsidR="00EB5D2F" w:rsidRPr="00EB5D2F" w:rsidRDefault="00EB5D2F" w:rsidP="00EB5D2F">
      <w:pPr>
        <w:pStyle w:val="af1"/>
        <w:numPr>
          <w:ilvl w:val="1"/>
          <w:numId w:val="27"/>
        </w:numPr>
        <w:ind w:leftChars="0"/>
        <w:rPr>
          <w:rFonts w:ascii="Times New Roman" w:hAnsi="Times New Roman"/>
        </w:rPr>
      </w:pPr>
      <w:r w:rsidRPr="00EB5D2F">
        <w:rPr>
          <w:rFonts w:ascii="Times New Roman" w:hAnsi="Times New Roman"/>
        </w:rPr>
        <w:t xml:space="preserve">Option 1: Reusing the existing requirements of NR intra-band contiguous CA </w:t>
      </w:r>
    </w:p>
    <w:p w14:paraId="16207F7F" w14:textId="77777777" w:rsidR="00EB5D2F" w:rsidRPr="00EB5D2F" w:rsidRDefault="00EB5D2F" w:rsidP="00EB5D2F">
      <w:pPr>
        <w:pStyle w:val="af1"/>
        <w:numPr>
          <w:ilvl w:val="1"/>
          <w:numId w:val="27"/>
        </w:numPr>
        <w:ind w:leftChars="0"/>
        <w:rPr>
          <w:rFonts w:ascii="Times New Roman" w:hAnsi="Times New Roman"/>
        </w:rPr>
      </w:pPr>
      <w:r w:rsidRPr="00EB5D2F">
        <w:rPr>
          <w:rFonts w:ascii="Times New Roman" w:hAnsi="Times New Roman"/>
        </w:rPr>
        <w:t>Option 2: LTE intra-band contiguous CA requirements are considered as baseline</w:t>
      </w:r>
    </w:p>
    <w:p w14:paraId="77C7D7A4" w14:textId="77777777" w:rsidR="00EB5D2F" w:rsidRPr="00B744FE" w:rsidRDefault="00EB5D2F" w:rsidP="00EB5D2F">
      <w:pPr>
        <w:pStyle w:val="af1"/>
        <w:numPr>
          <w:ilvl w:val="1"/>
          <w:numId w:val="27"/>
        </w:numPr>
        <w:ind w:leftChars="0"/>
        <w:rPr>
          <w:rFonts w:ascii="Times New Roman" w:hAnsi="Times New Roman"/>
          <w:szCs w:val="24"/>
        </w:rPr>
      </w:pPr>
      <w:r w:rsidRPr="00EB5D2F">
        <w:rPr>
          <w:rFonts w:ascii="Times New Roman" w:hAnsi="Times New Roman"/>
        </w:rPr>
        <w:t>Opt</w:t>
      </w:r>
      <w:r w:rsidRPr="00B744FE">
        <w:rPr>
          <w:rFonts w:ascii="Times New Roman" w:hAnsi="Times New Roman"/>
          <w:szCs w:val="24"/>
        </w:rPr>
        <w:t>ion 3: For further study</w:t>
      </w:r>
    </w:p>
    <w:p w14:paraId="184EE20C" w14:textId="77777777" w:rsidR="00EB5D2F" w:rsidRDefault="00EB5D2F" w:rsidP="00EB5D2F">
      <w:pPr>
        <w:rPr>
          <w:b/>
          <w:lang w:val="en-US" w:eastAsia="ko-KR"/>
        </w:rPr>
      </w:pPr>
    </w:p>
    <w:p w14:paraId="7DAE0F7A" w14:textId="28AA59AA" w:rsidR="00EB5D2F" w:rsidRDefault="00EB5D2F" w:rsidP="00EB5D2F">
      <w:pPr>
        <w:pStyle w:val="a0"/>
        <w:rPr>
          <w:lang w:val="en-US" w:eastAsia="ko-KR"/>
        </w:rPr>
      </w:pPr>
      <w:r>
        <w:rPr>
          <w:lang w:val="en-US" w:eastAsia="ko-KR"/>
        </w:rPr>
        <w:t xml:space="preserve">Option 1 is preferred. </w:t>
      </w:r>
    </w:p>
    <w:p w14:paraId="51469181" w14:textId="54132638" w:rsidR="00EB5D2F" w:rsidRDefault="00EB5D2F" w:rsidP="00EB5D2F">
      <w:pPr>
        <w:pStyle w:val="a0"/>
        <w:rPr>
          <w:lang w:val="en-US" w:eastAsia="ko-KR"/>
        </w:rPr>
      </w:pPr>
      <w:r>
        <w:rPr>
          <w:rFonts w:hint="eastAsia"/>
          <w:lang w:val="en-US" w:eastAsia="ko-KR"/>
        </w:rPr>
        <w:t xml:space="preserve">For option 2, </w:t>
      </w:r>
      <w:r>
        <w:rPr>
          <w:lang w:val="en-US" w:eastAsia="ko-KR"/>
        </w:rPr>
        <w:t xml:space="preserve">clarification is needed. It may mean LTE V2X intra-band contiguous CA. </w:t>
      </w:r>
    </w:p>
    <w:p w14:paraId="0D41865C" w14:textId="1E2D577F" w:rsidR="00EB5D2F" w:rsidRDefault="00EB5D2F" w:rsidP="00EB5D2F">
      <w:pPr>
        <w:pStyle w:val="a0"/>
        <w:rPr>
          <w:b/>
          <w:lang w:val="en-US" w:eastAsia="ko-KR"/>
        </w:rPr>
      </w:pPr>
      <w:r w:rsidRPr="00225D71">
        <w:rPr>
          <w:b/>
          <w:lang w:val="en-US" w:eastAsia="ko-KR"/>
        </w:rPr>
        <w:t xml:space="preserve">Proposal </w:t>
      </w:r>
      <w:r>
        <w:rPr>
          <w:b/>
          <w:lang w:val="en-US" w:eastAsia="ko-KR"/>
        </w:rPr>
        <w:t>3</w:t>
      </w:r>
      <w:r w:rsidRPr="00225D71">
        <w:rPr>
          <w:b/>
          <w:lang w:val="en-US" w:eastAsia="ko-KR"/>
        </w:rPr>
        <w:t xml:space="preserve">: </w:t>
      </w:r>
      <w:r w:rsidR="003E42AA">
        <w:rPr>
          <w:b/>
          <w:lang w:val="en-US" w:eastAsia="ko-KR"/>
        </w:rPr>
        <w:t>Maximize</w:t>
      </w:r>
      <w:r w:rsidR="003E42AA" w:rsidRPr="00B80B76">
        <w:rPr>
          <w:b/>
          <w:lang w:val="en-US" w:eastAsia="ko-KR"/>
        </w:rPr>
        <w:t xml:space="preserve"> </w:t>
      </w:r>
      <w:r w:rsidRPr="00B80B76">
        <w:rPr>
          <w:b/>
          <w:lang w:val="en-US" w:eastAsia="ko-KR"/>
        </w:rPr>
        <w:t>reusing the existing requirements of NR intra-band contiguous CA</w:t>
      </w:r>
      <w:bookmarkStart w:id="7" w:name="_GoBack"/>
      <w:bookmarkEnd w:id="7"/>
      <w:r>
        <w:rPr>
          <w:b/>
          <w:lang w:val="en-US" w:eastAsia="ko-KR"/>
        </w:rPr>
        <w:t>.</w:t>
      </w: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lastRenderedPageBreak/>
        <w:t>Conclusion</w:t>
      </w:r>
    </w:p>
    <w:p w14:paraId="154EAA9D" w14:textId="3E2AE357" w:rsidR="004A54BE" w:rsidRPr="00BB5B9C" w:rsidRDefault="009F4030" w:rsidP="004A54BE">
      <w:pPr>
        <w:pStyle w:val="a0"/>
        <w:rPr>
          <w:lang w:val="en-US"/>
        </w:rPr>
      </w:pPr>
      <w:r w:rsidRPr="00BB5B9C">
        <w:rPr>
          <w:rFonts w:eastAsia="바탕" w:hint="eastAsia"/>
          <w:kern w:val="2"/>
          <w:lang w:val="en-US" w:eastAsia="ko-KR"/>
        </w:rPr>
        <w:t xml:space="preserve">In this contribution, we </w:t>
      </w:r>
      <w:r w:rsidR="0057280E" w:rsidRPr="00BB5B9C">
        <w:rPr>
          <w:rFonts w:eastAsia="바탕"/>
          <w:kern w:val="2"/>
          <w:lang w:val="en-US" w:eastAsia="ko-KR"/>
        </w:rPr>
        <w:t xml:space="preserve">provided </w:t>
      </w:r>
      <w:r w:rsidR="00200510">
        <w:rPr>
          <w:rFonts w:eastAsia="바탕"/>
          <w:kern w:val="2"/>
          <w:lang w:val="en-US" w:eastAsia="ko-KR"/>
        </w:rPr>
        <w:t xml:space="preserve">our view on </w:t>
      </w:r>
      <w:r w:rsidR="00EB5D2F">
        <w:rPr>
          <w:rFonts w:eastAsia="바탕"/>
          <w:kern w:val="2"/>
          <w:lang w:val="en-US" w:eastAsia="ko-KR"/>
        </w:rPr>
        <w:t xml:space="preserve">the remained issues of </w:t>
      </w:r>
      <w:r w:rsidR="00E8522A">
        <w:rPr>
          <w:rFonts w:eastAsia="바탕"/>
          <w:kern w:val="2"/>
          <w:lang w:val="en-US" w:eastAsia="ko-KR"/>
        </w:rPr>
        <w:t xml:space="preserve">UE RF requirements </w:t>
      </w:r>
      <w:r w:rsidR="00EB5D2F">
        <w:rPr>
          <w:rFonts w:eastAsia="바탕"/>
          <w:kern w:val="2"/>
          <w:lang w:val="en-US" w:eastAsia="ko-KR"/>
        </w:rPr>
        <w:t>for</w:t>
      </w:r>
      <w:r w:rsidR="00E8522A">
        <w:rPr>
          <w:rFonts w:eastAsia="바탕"/>
          <w:kern w:val="2"/>
          <w:lang w:val="en-US" w:eastAsia="ko-KR"/>
        </w:rPr>
        <w:t xml:space="preserve"> </w:t>
      </w:r>
      <w:r w:rsidR="00C272A5">
        <w:rPr>
          <w:rFonts w:eastAsia="바탕"/>
          <w:kern w:val="2"/>
          <w:lang w:val="en-US" w:eastAsia="ko-KR"/>
        </w:rPr>
        <w:t>SL intra-band contiguous CA</w:t>
      </w:r>
      <w:r w:rsidR="00B0252C">
        <w:rPr>
          <w:rFonts w:eastAsia="바탕"/>
          <w:kern w:val="2"/>
          <w:lang w:val="en-US" w:eastAsia="ko-KR"/>
        </w:rPr>
        <w:t>.</w:t>
      </w:r>
      <w:r w:rsidR="0091059A">
        <w:rPr>
          <w:lang w:val="en-US"/>
        </w:rPr>
        <w:t xml:space="preserve"> </w:t>
      </w:r>
      <w:r w:rsidR="00EB5D2F">
        <w:rPr>
          <w:lang w:val="en-US"/>
        </w:rPr>
        <w:t>Based on those, the following proposals are summarized in Table 3.1.</w:t>
      </w:r>
    </w:p>
    <w:p w14:paraId="1F6A4713" w14:textId="7EDEBB8C" w:rsidR="009B26AE" w:rsidRDefault="009B26AE" w:rsidP="009B26AE">
      <w:pPr>
        <w:pStyle w:val="TH"/>
      </w:pPr>
      <w:r>
        <w:t xml:space="preserve">Table </w:t>
      </w:r>
      <w:r w:rsidR="00EB5D2F">
        <w:t>3</w:t>
      </w:r>
      <w:r>
        <w:t>.</w:t>
      </w:r>
      <w:r w:rsidR="00EB5D2F">
        <w:t>1</w:t>
      </w:r>
      <w:r>
        <w:t xml:space="preserve">: Summary of Proposals </w:t>
      </w:r>
    </w:p>
    <w:tbl>
      <w:tblPr>
        <w:tblStyle w:val="a9"/>
        <w:tblW w:w="0" w:type="auto"/>
        <w:tblLook w:val="04A0" w:firstRow="1" w:lastRow="0" w:firstColumn="1" w:lastColumn="0" w:noHBand="0" w:noVBand="1"/>
      </w:tblPr>
      <w:tblGrid>
        <w:gridCol w:w="3256"/>
        <w:gridCol w:w="6599"/>
      </w:tblGrid>
      <w:tr w:rsidR="009B26AE" w14:paraId="153AF958" w14:textId="77777777" w:rsidTr="00DF7627">
        <w:tc>
          <w:tcPr>
            <w:tcW w:w="3256" w:type="dxa"/>
          </w:tcPr>
          <w:p w14:paraId="4B3568FC" w14:textId="77777777" w:rsidR="009B26AE" w:rsidRPr="009D2B0D" w:rsidRDefault="009B26AE" w:rsidP="00DF7627">
            <w:pPr>
              <w:pStyle w:val="a0"/>
              <w:rPr>
                <w:b/>
                <w:lang w:eastAsia="ko-KR"/>
              </w:rPr>
            </w:pPr>
            <w:r>
              <w:rPr>
                <w:b/>
                <w:lang w:eastAsia="ko-KR"/>
              </w:rPr>
              <w:t>Topic</w:t>
            </w:r>
            <w:r w:rsidRPr="009D2B0D">
              <w:rPr>
                <w:b/>
                <w:lang w:eastAsia="ko-KR"/>
              </w:rPr>
              <w:t xml:space="preserve"> on </w:t>
            </w:r>
            <w:r>
              <w:rPr>
                <w:b/>
                <w:lang w:eastAsia="ko-KR"/>
              </w:rPr>
              <w:t>SL intra-band contiguous CA</w:t>
            </w:r>
          </w:p>
        </w:tc>
        <w:tc>
          <w:tcPr>
            <w:tcW w:w="6599" w:type="dxa"/>
          </w:tcPr>
          <w:p w14:paraId="5B097784" w14:textId="77777777" w:rsidR="009B26AE" w:rsidRPr="009D2B0D" w:rsidRDefault="009B26AE" w:rsidP="00DF7627">
            <w:pPr>
              <w:pStyle w:val="a0"/>
              <w:rPr>
                <w:b/>
                <w:lang w:eastAsia="ko-KR"/>
              </w:rPr>
            </w:pPr>
            <w:r w:rsidRPr="009D2B0D">
              <w:rPr>
                <w:b/>
                <w:lang w:eastAsia="ko-KR"/>
              </w:rPr>
              <w:t>Proposal</w:t>
            </w:r>
          </w:p>
        </w:tc>
      </w:tr>
      <w:tr w:rsidR="009B26AE" w14:paraId="184AACA3" w14:textId="77777777" w:rsidTr="00DF7627">
        <w:tc>
          <w:tcPr>
            <w:tcW w:w="3256" w:type="dxa"/>
            <w:shd w:val="clear" w:color="auto" w:fill="D9D9D9" w:themeFill="background1" w:themeFillShade="D9"/>
          </w:tcPr>
          <w:p w14:paraId="7E50026F" w14:textId="77777777" w:rsidR="009B26AE" w:rsidRDefault="009B26AE" w:rsidP="00DF7627">
            <w:pPr>
              <w:pStyle w:val="a0"/>
              <w:rPr>
                <w:lang w:eastAsia="ko-KR"/>
              </w:rPr>
            </w:pPr>
            <w:r>
              <w:rPr>
                <w:rFonts w:hint="eastAsia"/>
                <w:lang w:eastAsia="ko-KR"/>
              </w:rPr>
              <w:t xml:space="preserve">Tx </w:t>
            </w:r>
            <w:r>
              <w:rPr>
                <w:lang w:eastAsia="ko-KR"/>
              </w:rPr>
              <w:t>Requirements</w:t>
            </w:r>
          </w:p>
        </w:tc>
        <w:tc>
          <w:tcPr>
            <w:tcW w:w="6599" w:type="dxa"/>
            <w:shd w:val="clear" w:color="auto" w:fill="D9D9D9" w:themeFill="background1" w:themeFillShade="D9"/>
          </w:tcPr>
          <w:p w14:paraId="5E7A6391" w14:textId="77777777" w:rsidR="009B26AE" w:rsidRDefault="009B26AE" w:rsidP="00DF7627">
            <w:pPr>
              <w:pStyle w:val="a0"/>
              <w:rPr>
                <w:lang w:eastAsia="ko-KR"/>
              </w:rPr>
            </w:pPr>
          </w:p>
        </w:tc>
      </w:tr>
      <w:tr w:rsidR="009B26AE" w14:paraId="77862A8F" w14:textId="77777777" w:rsidTr="00DF7627">
        <w:tc>
          <w:tcPr>
            <w:tcW w:w="3256" w:type="dxa"/>
          </w:tcPr>
          <w:p w14:paraId="03CD9F78" w14:textId="492F708E" w:rsidR="009B26AE" w:rsidRPr="00EB5D2F" w:rsidRDefault="00EB5D2F" w:rsidP="00EB5D2F">
            <w:pPr>
              <w:pStyle w:val="30"/>
            </w:pPr>
            <w:r>
              <w:t xml:space="preserve">Issue </w:t>
            </w:r>
            <w:r w:rsidRPr="00EB5D2F">
              <w:t>3-1: UE maximum output power for SL CA</w:t>
            </w:r>
          </w:p>
        </w:tc>
        <w:tc>
          <w:tcPr>
            <w:tcW w:w="6599" w:type="dxa"/>
          </w:tcPr>
          <w:p w14:paraId="6C2F8ECC" w14:textId="3AEDDD4D" w:rsidR="009B26AE" w:rsidRPr="00EB5D2F" w:rsidRDefault="00EB5D2F" w:rsidP="00EB5D2F">
            <w:pPr>
              <w:pStyle w:val="a0"/>
              <w:rPr>
                <w:lang w:val="en-US" w:eastAsia="ko-KR"/>
              </w:rPr>
            </w:pPr>
            <w:r w:rsidRPr="00341D62">
              <w:rPr>
                <w:b/>
                <w:lang w:val="en-US" w:eastAsia="ko-KR"/>
              </w:rPr>
              <w:t xml:space="preserve">Proposal </w:t>
            </w:r>
            <w:r>
              <w:rPr>
                <w:b/>
                <w:lang w:val="en-US" w:eastAsia="ko-KR"/>
              </w:rPr>
              <w:t>1</w:t>
            </w:r>
            <w:r w:rsidRPr="00341D62">
              <w:rPr>
                <w:b/>
                <w:lang w:val="en-US" w:eastAsia="ko-KR"/>
              </w:rPr>
              <w:t xml:space="preserve">: </w:t>
            </w:r>
            <w:r>
              <w:rPr>
                <w:b/>
                <w:lang w:val="en-US" w:eastAsia="ko-KR"/>
              </w:rPr>
              <w:t>Consider PC2 NR SL intra-band contiguous CA in Rel-18</w:t>
            </w:r>
            <w:r w:rsidR="00A8532B">
              <w:rPr>
                <w:b/>
                <w:lang w:val="en-US" w:eastAsia="ko-KR"/>
              </w:rPr>
              <w:t xml:space="preserve"> along with PC3</w:t>
            </w:r>
            <w:r>
              <w:rPr>
                <w:b/>
                <w:lang w:val="en-US" w:eastAsia="ko-KR"/>
              </w:rPr>
              <w:t>.</w:t>
            </w:r>
          </w:p>
        </w:tc>
      </w:tr>
      <w:tr w:rsidR="009B26AE" w14:paraId="0ABA1D18" w14:textId="77777777" w:rsidTr="00DF7627">
        <w:tc>
          <w:tcPr>
            <w:tcW w:w="3256" w:type="dxa"/>
          </w:tcPr>
          <w:p w14:paraId="711BA9DB" w14:textId="088AA02C" w:rsidR="009B26AE" w:rsidRPr="00EB5D2F" w:rsidRDefault="00EB5D2F" w:rsidP="00EB5D2F">
            <w:pPr>
              <w:pStyle w:val="30"/>
            </w:pPr>
            <w:r>
              <w:t xml:space="preserve">Issue </w:t>
            </w:r>
            <w:r w:rsidRPr="00EB5D2F">
              <w:t>3-2: MPR/A-MPR simulation assumptions for SL CA</w:t>
            </w:r>
            <w:r w:rsidRPr="00EB5D2F">
              <w:rPr>
                <w:rFonts w:hint="eastAsia"/>
              </w:rPr>
              <w:t xml:space="preserve"> Ag</w:t>
            </w:r>
            <w:r w:rsidRPr="00EB5D2F">
              <w:t>reement</w:t>
            </w:r>
          </w:p>
        </w:tc>
        <w:tc>
          <w:tcPr>
            <w:tcW w:w="6599" w:type="dxa"/>
          </w:tcPr>
          <w:p w14:paraId="169FC7A1" w14:textId="4C825809" w:rsidR="009B26AE" w:rsidRPr="00EB5D2F" w:rsidRDefault="00EB5D2F" w:rsidP="003E42AA">
            <w:pPr>
              <w:rPr>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Pr>
                <w:b/>
                <w:lang w:val="en-US" w:eastAsia="ko-KR"/>
              </w:rPr>
              <w:t>Start SL CA MPR simulation on PSCCH and PSSCH by considering int</w:t>
            </w:r>
            <w:r w:rsidR="00A8532B">
              <w:rPr>
                <w:b/>
                <w:lang w:val="en-US" w:eastAsia="ko-KR"/>
              </w:rPr>
              <w:t>ra</w:t>
            </w:r>
            <w:r>
              <w:rPr>
                <w:b/>
                <w:lang w:val="en-US" w:eastAsia="ko-KR"/>
              </w:rPr>
              <w:t>-band contiguous CA as starting point.</w:t>
            </w:r>
          </w:p>
        </w:tc>
      </w:tr>
      <w:tr w:rsidR="009B26AE" w14:paraId="3B21F95B" w14:textId="77777777" w:rsidTr="00DF7627">
        <w:tc>
          <w:tcPr>
            <w:tcW w:w="3256" w:type="dxa"/>
          </w:tcPr>
          <w:p w14:paraId="20FADEA3" w14:textId="3968E79F" w:rsidR="009B26AE" w:rsidRPr="00EB5D2F" w:rsidRDefault="00EB5D2F" w:rsidP="00EB5D2F">
            <w:pPr>
              <w:pStyle w:val="30"/>
            </w:pPr>
            <w:r>
              <w:t xml:space="preserve">Issue </w:t>
            </w:r>
            <w:r w:rsidRPr="00EB5D2F">
              <w:t>3-4: Methodology on Tx requirements for SL intra-band contiguous CA</w:t>
            </w:r>
          </w:p>
        </w:tc>
        <w:tc>
          <w:tcPr>
            <w:tcW w:w="6599" w:type="dxa"/>
          </w:tcPr>
          <w:p w14:paraId="533BE08A" w14:textId="01795312" w:rsidR="009B26AE" w:rsidRPr="00EB5D2F" w:rsidRDefault="00EB5D2F" w:rsidP="00A8532B">
            <w:pPr>
              <w:pStyle w:val="a0"/>
              <w:rPr>
                <w:b/>
                <w:lang w:val="en-US" w:eastAsia="ko-KR"/>
              </w:rPr>
            </w:pPr>
            <w:r w:rsidRPr="00225D71">
              <w:rPr>
                <w:b/>
                <w:lang w:val="en-US" w:eastAsia="ko-KR"/>
              </w:rPr>
              <w:t xml:space="preserve">Proposal </w:t>
            </w:r>
            <w:r>
              <w:rPr>
                <w:b/>
                <w:lang w:val="en-US" w:eastAsia="ko-KR"/>
              </w:rPr>
              <w:t>3</w:t>
            </w:r>
            <w:r w:rsidRPr="00225D71">
              <w:rPr>
                <w:b/>
                <w:lang w:val="en-US" w:eastAsia="ko-KR"/>
              </w:rPr>
              <w:t xml:space="preserve">: </w:t>
            </w:r>
            <w:r w:rsidR="00A8532B">
              <w:rPr>
                <w:b/>
                <w:lang w:val="en-US" w:eastAsia="ko-KR"/>
              </w:rPr>
              <w:t>Maximize</w:t>
            </w:r>
            <w:r w:rsidR="00A8532B" w:rsidRPr="00B80B76">
              <w:rPr>
                <w:b/>
                <w:lang w:val="en-US" w:eastAsia="ko-KR"/>
              </w:rPr>
              <w:t xml:space="preserve"> </w:t>
            </w:r>
            <w:r w:rsidRPr="00B80B76">
              <w:rPr>
                <w:b/>
                <w:lang w:val="en-US" w:eastAsia="ko-KR"/>
              </w:rPr>
              <w:t>reusing the existing requirements of NR intra-band contiguous CA</w:t>
            </w:r>
            <w:r>
              <w:rPr>
                <w:b/>
                <w:lang w:val="en-US" w:eastAsia="ko-KR"/>
              </w:rPr>
              <w:t>.</w:t>
            </w:r>
          </w:p>
        </w:tc>
      </w:tr>
    </w:tbl>
    <w:p w14:paraId="79E73358" w14:textId="77777777" w:rsidR="009B26AE" w:rsidRPr="009D2B0D" w:rsidRDefault="009B26AE" w:rsidP="009B26AE">
      <w:pPr>
        <w:pStyle w:val="a0"/>
        <w:rPr>
          <w:lang w:eastAsia="ko-KR"/>
        </w:rPr>
      </w:pPr>
    </w:p>
    <w:p w14:paraId="0A6B27C3" w14:textId="77777777" w:rsidR="00BB5B9C" w:rsidRPr="009B26AE" w:rsidRDefault="00BB5B9C" w:rsidP="00BB5B9C">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6E42ED05" w14:textId="2304FE13" w:rsidR="000638F6" w:rsidRDefault="00D35816" w:rsidP="00E72B5C">
      <w:pPr>
        <w:jc w:val="both"/>
        <w:rPr>
          <w:lang w:eastAsia="zh-CN"/>
        </w:rPr>
      </w:pPr>
      <w:r w:rsidRPr="00210542">
        <w:rPr>
          <w:lang w:eastAsia="ko-KR"/>
        </w:rPr>
        <w:t>[1</w:t>
      </w:r>
      <w:r w:rsidRPr="00210542">
        <w:rPr>
          <w:lang w:eastAsia="zh-CN"/>
        </w:rPr>
        <w:t xml:space="preserve">] </w:t>
      </w:r>
      <w:r w:rsidR="00EB5D2F" w:rsidRPr="00EB5D2F">
        <w:rPr>
          <w:lang w:eastAsia="zh-CN"/>
        </w:rPr>
        <w:t>R4-2306637</w:t>
      </w:r>
      <w:r w:rsidR="003B3873" w:rsidRPr="00210542">
        <w:rPr>
          <w:lang w:eastAsia="zh-CN"/>
        </w:rPr>
        <w:t>, “</w:t>
      </w:r>
      <w:r w:rsidR="00EB5D2F" w:rsidRPr="00EB5D2F">
        <w:rPr>
          <w:lang w:eastAsia="zh-CN"/>
        </w:rPr>
        <w:t>WF on SL CA</w:t>
      </w:r>
      <w:r w:rsidR="003B3873" w:rsidRPr="00210542">
        <w:rPr>
          <w:lang w:eastAsia="zh-CN"/>
        </w:rPr>
        <w:t xml:space="preserve">”, </w:t>
      </w:r>
      <w:r w:rsidR="00EB5D2F">
        <w:rPr>
          <w:lang w:eastAsia="zh-CN"/>
        </w:rPr>
        <w:t>Huawei, Hisilicon</w:t>
      </w:r>
    </w:p>
    <w:p w14:paraId="04A42B1B" w14:textId="029D6992" w:rsidR="007A1873" w:rsidRPr="007A1873" w:rsidRDefault="007A1873" w:rsidP="006B2189">
      <w:pPr>
        <w:tabs>
          <w:tab w:val="left" w:pos="2127"/>
        </w:tabs>
        <w:ind w:left="2126" w:hanging="2126"/>
        <w:jc w:val="both"/>
        <w:outlineLvl w:val="0"/>
        <w:rPr>
          <w:lang w:val="en-US" w:eastAsia="ko-KR"/>
        </w:rPr>
      </w:pPr>
    </w:p>
    <w:sectPr w:rsidR="007A1873" w:rsidRPr="007A187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013EE" w14:textId="77777777" w:rsidR="003E64F6" w:rsidRDefault="003E64F6">
      <w:r>
        <w:separator/>
      </w:r>
    </w:p>
  </w:endnote>
  <w:endnote w:type="continuationSeparator" w:id="0">
    <w:p w14:paraId="5D7FE9B8" w14:textId="77777777" w:rsidR="003E64F6" w:rsidRDefault="003E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64FC2" w14:textId="77777777" w:rsidR="003E64F6" w:rsidRDefault="003E64F6">
      <w:r>
        <w:separator/>
      </w:r>
    </w:p>
  </w:footnote>
  <w:footnote w:type="continuationSeparator" w:id="0">
    <w:p w14:paraId="0EA2252B" w14:textId="77777777" w:rsidR="003E64F6" w:rsidRDefault="003E64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81E49B9"/>
    <w:multiLevelType w:val="hybridMultilevel"/>
    <w:tmpl w:val="4ED83A28"/>
    <w:lvl w:ilvl="0" w:tplc="6B76F2B6">
      <w:start w:val="2022"/>
      <w:numFmt w:val="bullet"/>
      <w:lvlText w:val="-"/>
      <w:lvlJc w:val="left"/>
      <w:pPr>
        <w:ind w:left="760" w:hanging="360"/>
      </w:pPr>
      <w:rPr>
        <w:rFonts w:ascii="Times New Roman" w:eastAsia="맑은 고딕" w:hAnsi="Times New Roman" w:cs="Times New Roman" w:hint="default"/>
      </w:rPr>
    </w:lvl>
    <w:lvl w:ilvl="1" w:tplc="BB4A9B76">
      <w:start w:val="1"/>
      <w:numFmt w:val="bullet"/>
      <w:lvlText w:val="•"/>
      <w:lvlJc w:val="left"/>
      <w:pPr>
        <w:ind w:left="1200" w:hanging="400"/>
      </w:pPr>
      <w:rPr>
        <w:rFonts w:ascii="CG Times (WN)" w:hAnsi="CG Times (W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6F7F33"/>
    <w:multiLevelType w:val="hybridMultilevel"/>
    <w:tmpl w:val="A9FA5576"/>
    <w:lvl w:ilvl="0" w:tplc="896806C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8"/>
  </w:num>
  <w:num w:numId="2">
    <w:abstractNumId w:val="12"/>
  </w:num>
  <w:num w:numId="3">
    <w:abstractNumId w:val="26"/>
  </w:num>
  <w:num w:numId="4">
    <w:abstractNumId w:val="9"/>
  </w:num>
  <w:num w:numId="5">
    <w:abstractNumId w:val="16"/>
  </w:num>
  <w:num w:numId="6">
    <w:abstractNumId w:val="25"/>
  </w:num>
  <w:num w:numId="7">
    <w:abstractNumId w:val="5"/>
  </w:num>
  <w:num w:numId="8">
    <w:abstractNumId w:val="22"/>
  </w:num>
  <w:num w:numId="9">
    <w:abstractNumId w:val="23"/>
  </w:num>
  <w:num w:numId="10">
    <w:abstractNumId w:val="3"/>
  </w:num>
  <w:num w:numId="11">
    <w:abstractNumId w:val="10"/>
  </w:num>
  <w:num w:numId="12">
    <w:abstractNumId w:val="6"/>
  </w:num>
  <w:num w:numId="13">
    <w:abstractNumId w:val="20"/>
  </w:num>
  <w:num w:numId="14">
    <w:abstractNumId w:val="24"/>
  </w:num>
  <w:num w:numId="15">
    <w:abstractNumId w:val="2"/>
  </w:num>
  <w:num w:numId="16">
    <w:abstractNumId w:val="17"/>
  </w:num>
  <w:num w:numId="17">
    <w:abstractNumId w:val="7"/>
  </w:num>
  <w:num w:numId="18">
    <w:abstractNumId w:val="18"/>
  </w:num>
  <w:num w:numId="19">
    <w:abstractNumId w:val="21"/>
  </w:num>
  <w:num w:numId="20">
    <w:abstractNumId w:val="1"/>
  </w:num>
  <w:num w:numId="21">
    <w:abstractNumId w:val="11"/>
  </w:num>
  <w:num w:numId="22">
    <w:abstractNumId w:val="19"/>
  </w:num>
  <w:num w:numId="23">
    <w:abstractNumId w:val="27"/>
  </w:num>
  <w:num w:numId="24">
    <w:abstractNumId w:val="0"/>
  </w:num>
  <w:num w:numId="25">
    <w:abstractNumId w:val="14"/>
  </w:num>
  <w:num w:numId="26">
    <w:abstractNumId w:val="13"/>
  </w:num>
  <w:num w:numId="27">
    <w:abstractNumId w:val="15"/>
  </w:num>
  <w:num w:numId="28">
    <w:abstractNumId w:val="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NK0FAJvJfoYtAAAA"/>
  </w:docVars>
  <w:rsids>
    <w:rsidRoot w:val="00586410"/>
    <w:rsid w:val="00000202"/>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751"/>
    <w:rsid w:val="00066156"/>
    <w:rsid w:val="000662E2"/>
    <w:rsid w:val="00067B1B"/>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736D"/>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55C4"/>
    <w:rsid w:val="003D586B"/>
    <w:rsid w:val="003D58AF"/>
    <w:rsid w:val="003D7A55"/>
    <w:rsid w:val="003D7C6B"/>
    <w:rsid w:val="003E07A9"/>
    <w:rsid w:val="003E083F"/>
    <w:rsid w:val="003E0DEA"/>
    <w:rsid w:val="003E195B"/>
    <w:rsid w:val="003E249C"/>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285E"/>
    <w:rsid w:val="006E31AE"/>
    <w:rsid w:val="006E31C7"/>
    <w:rsid w:val="006E35C4"/>
    <w:rsid w:val="006E37BC"/>
    <w:rsid w:val="006E37C6"/>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7756"/>
    <w:rsid w:val="00847955"/>
    <w:rsid w:val="008501BD"/>
    <w:rsid w:val="008502EC"/>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6AE"/>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047"/>
    <w:rsid w:val="00A3510B"/>
    <w:rsid w:val="00A3705A"/>
    <w:rsid w:val="00A370CC"/>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8E3"/>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C27"/>
    <w:rsid w:val="00DF5FF5"/>
    <w:rsid w:val="00DF6C95"/>
    <w:rsid w:val="00DF72CF"/>
    <w:rsid w:val="00DF779B"/>
    <w:rsid w:val="00E0140A"/>
    <w:rsid w:val="00E0302D"/>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330A"/>
    <w:rsid w:val="00E5380F"/>
    <w:rsid w:val="00E53C7C"/>
    <w:rsid w:val="00E54B3E"/>
    <w:rsid w:val="00E552C3"/>
    <w:rsid w:val="00E555D4"/>
    <w:rsid w:val="00E55855"/>
    <w:rsid w:val="00E55FB5"/>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List Number 3" w:uiPriority="99"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0">
    <w:name w:val="heading 3"/>
    <w:basedOn w:val="a"/>
    <w:next w:val="a0"/>
    <w:autoRedefine/>
    <w:qFormat/>
    <w:rsid w:val="00225D71"/>
    <w:pPr>
      <w:keepNext/>
      <w:spacing w:before="120" w:after="120"/>
      <w:ind w:left="720" w:hanging="720"/>
      <w:outlineLvl w:val="2"/>
    </w:pPr>
    <w:rPr>
      <w:rFonts w:eastAsiaTheme="minorHAnsi"/>
      <w:b/>
      <w:u w:val="single"/>
      <w:lang w:val="en-US" w:eastAsia="ko-KR"/>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28"/>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0E43-45C9-4153-AD3A-931FAD45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740</Words>
  <Characters>4218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6</cp:revision>
  <cp:lastPrinted>2013-04-01T03:20:00Z</cp:lastPrinted>
  <dcterms:created xsi:type="dcterms:W3CDTF">2023-05-12T04:04:00Z</dcterms:created>
  <dcterms:modified xsi:type="dcterms:W3CDTF">2023-05-15T07:03:00Z</dcterms:modified>
</cp:coreProperties>
</file>